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D9" w:rsidRPr="00C53AD6" w:rsidRDefault="00C53AD6" w:rsidP="00C53AD6">
      <w:pPr>
        <w:pStyle w:val="Heading1"/>
        <w:jc w:val="center"/>
        <w:rPr>
          <w:rFonts w:ascii="Segoe UI" w:hAnsi="Segoe UI" w:cs="Segoe UI"/>
          <w:sz w:val="22"/>
          <w:szCs w:val="22"/>
        </w:rPr>
      </w:pPr>
      <w:r w:rsidRPr="00C53AD6">
        <w:rPr>
          <w:rFonts w:ascii="Segoe UI" w:hAnsi="Segoe UI" w:cs="Segoe UI"/>
          <w:color w:val="BF8F00" w:themeColor="accent4" w:themeShade="BF"/>
          <w:sz w:val="22"/>
          <w:szCs w:val="22"/>
        </w:rPr>
        <w:object w:dxaOrig="15075" w:dyaOrig="4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62.4pt" o:ole="">
            <v:imagedata r:id="rId8" o:title=""/>
          </v:shape>
          <o:OLEObject Type="Embed" ProgID="Imaging.Document" ShapeID="_x0000_i1025" DrawAspect="Content" ObjectID="_1608122970" r:id="rId9"/>
        </w:object>
      </w:r>
    </w:p>
    <w:p w:rsidR="00712A8E" w:rsidRPr="00290266" w:rsidRDefault="00712A8E" w:rsidP="00C53AD6">
      <w:pPr>
        <w:pStyle w:val="Heading1"/>
        <w:ind w:left="360"/>
        <w:jc w:val="center"/>
        <w:rPr>
          <w:rFonts w:ascii="Times New Roman" w:hAnsi="Times New Roman"/>
          <w:sz w:val="24"/>
          <w:szCs w:val="24"/>
        </w:rPr>
      </w:pPr>
      <w:r w:rsidRPr="00290266">
        <w:rPr>
          <w:rFonts w:ascii="Times New Roman" w:hAnsi="Times New Roman"/>
          <w:sz w:val="24"/>
          <w:szCs w:val="24"/>
        </w:rPr>
        <w:t>Growth Management Department</w:t>
      </w:r>
    </w:p>
    <w:p w:rsidR="00712A8E" w:rsidRPr="00290266" w:rsidRDefault="00712A8E" w:rsidP="00C53AD6">
      <w:pPr>
        <w:jc w:val="center"/>
      </w:pPr>
      <w:r w:rsidRPr="00290266">
        <w:t>Zoning Division, Comprehensive Planning Section</w:t>
      </w:r>
    </w:p>
    <w:p w:rsidR="00712A8E" w:rsidRPr="00290266" w:rsidRDefault="00712A8E" w:rsidP="00C53AD6">
      <w:pPr>
        <w:pStyle w:val="Heading1"/>
        <w:ind w:left="360"/>
        <w:jc w:val="center"/>
        <w:rPr>
          <w:rFonts w:ascii="Times New Roman" w:hAnsi="Times New Roman"/>
          <w:sz w:val="22"/>
          <w:szCs w:val="22"/>
        </w:rPr>
      </w:pPr>
    </w:p>
    <w:p w:rsidR="002C5DD9" w:rsidRPr="00290266" w:rsidRDefault="002C5DD9" w:rsidP="00C53AD6">
      <w:pPr>
        <w:pStyle w:val="Heading1"/>
        <w:ind w:left="360"/>
        <w:jc w:val="center"/>
        <w:rPr>
          <w:rFonts w:ascii="Times New Roman" w:hAnsi="Times New Roman"/>
          <w:sz w:val="28"/>
          <w:szCs w:val="28"/>
        </w:rPr>
      </w:pPr>
      <w:r w:rsidRPr="00290266">
        <w:rPr>
          <w:rFonts w:ascii="Times New Roman" w:hAnsi="Times New Roman"/>
          <w:sz w:val="28"/>
          <w:szCs w:val="28"/>
        </w:rPr>
        <w:t>Memorandum</w:t>
      </w:r>
    </w:p>
    <w:p w:rsidR="002C5DD9" w:rsidRPr="00290266" w:rsidRDefault="002C5DD9" w:rsidP="00C53AD6">
      <w:pPr>
        <w:pStyle w:val="Heading1"/>
        <w:rPr>
          <w:rFonts w:ascii="Times New Roman" w:hAnsi="Times New Roman"/>
          <w:sz w:val="22"/>
          <w:szCs w:val="22"/>
        </w:rPr>
      </w:pPr>
    </w:p>
    <w:p w:rsidR="002C5DD9" w:rsidRDefault="002C5DD9" w:rsidP="00367785">
      <w:pPr>
        <w:ind w:left="1080" w:hanging="1080"/>
        <w:rPr>
          <w:sz w:val="22"/>
          <w:szCs w:val="22"/>
        </w:rPr>
      </w:pPr>
      <w:r w:rsidRPr="00290266">
        <w:rPr>
          <w:b/>
          <w:sz w:val="22"/>
          <w:szCs w:val="22"/>
        </w:rPr>
        <w:t>To:</w:t>
      </w:r>
      <w:r w:rsidRPr="00290266">
        <w:rPr>
          <w:b/>
          <w:sz w:val="22"/>
          <w:szCs w:val="22"/>
        </w:rPr>
        <w:tab/>
      </w:r>
      <w:r w:rsidR="00A43048" w:rsidRPr="00290266">
        <w:rPr>
          <w:sz w:val="22"/>
          <w:szCs w:val="22"/>
        </w:rPr>
        <w:t>Tim Finn</w:t>
      </w:r>
      <w:r w:rsidR="0032050C" w:rsidRPr="00290266">
        <w:rPr>
          <w:bCs/>
          <w:sz w:val="22"/>
          <w:szCs w:val="22"/>
        </w:rPr>
        <w:t>,</w:t>
      </w:r>
      <w:r w:rsidR="00E42D3F" w:rsidRPr="00290266">
        <w:rPr>
          <w:bCs/>
          <w:sz w:val="22"/>
          <w:szCs w:val="22"/>
        </w:rPr>
        <w:t xml:space="preserve"> AICP,</w:t>
      </w:r>
      <w:r w:rsidR="0032050C" w:rsidRPr="00290266">
        <w:rPr>
          <w:bCs/>
          <w:sz w:val="22"/>
          <w:szCs w:val="22"/>
        </w:rPr>
        <w:t xml:space="preserve"> </w:t>
      </w:r>
      <w:r w:rsidRPr="00290266">
        <w:rPr>
          <w:sz w:val="22"/>
          <w:szCs w:val="22"/>
        </w:rPr>
        <w:t xml:space="preserve">Principal Planner, Zoning </w:t>
      </w:r>
      <w:r w:rsidR="0088380B" w:rsidRPr="00290266">
        <w:rPr>
          <w:sz w:val="22"/>
          <w:szCs w:val="22"/>
        </w:rPr>
        <w:t>Services Section</w:t>
      </w:r>
    </w:p>
    <w:p w:rsidR="00367785" w:rsidRPr="00290266" w:rsidRDefault="00367785" w:rsidP="00367785">
      <w:pPr>
        <w:ind w:left="1080" w:hanging="1080"/>
        <w:rPr>
          <w:b/>
          <w:sz w:val="22"/>
          <w:szCs w:val="22"/>
        </w:rPr>
      </w:pPr>
    </w:p>
    <w:p w:rsidR="00367785" w:rsidRDefault="005F0A56" w:rsidP="00367785">
      <w:pPr>
        <w:ind w:left="1080" w:hanging="1080"/>
        <w:rPr>
          <w:sz w:val="22"/>
          <w:szCs w:val="22"/>
        </w:rPr>
      </w:pPr>
      <w:r w:rsidRPr="00290266">
        <w:rPr>
          <w:b/>
          <w:sz w:val="22"/>
          <w:szCs w:val="22"/>
        </w:rPr>
        <w:t>From:</w:t>
      </w:r>
      <w:r w:rsidR="002C5DD9" w:rsidRPr="00290266">
        <w:rPr>
          <w:b/>
          <w:sz w:val="22"/>
          <w:szCs w:val="22"/>
        </w:rPr>
        <w:tab/>
      </w:r>
      <w:r w:rsidR="00A43048" w:rsidRPr="00290266">
        <w:rPr>
          <w:sz w:val="22"/>
          <w:szCs w:val="22"/>
        </w:rPr>
        <w:t>Sue Faulkner</w:t>
      </w:r>
      <w:r w:rsidR="00296790" w:rsidRPr="00290266">
        <w:rPr>
          <w:sz w:val="22"/>
          <w:szCs w:val="22"/>
        </w:rPr>
        <w:t>, Principal Planner</w:t>
      </w:r>
      <w:r w:rsidR="002C5DD9" w:rsidRPr="00290266">
        <w:rPr>
          <w:sz w:val="22"/>
          <w:szCs w:val="22"/>
        </w:rPr>
        <w:t xml:space="preserve">, </w:t>
      </w:r>
      <w:r w:rsidR="0088380B" w:rsidRPr="00290266">
        <w:rPr>
          <w:sz w:val="22"/>
          <w:szCs w:val="22"/>
        </w:rPr>
        <w:t>Comprehensive Planning Section</w:t>
      </w:r>
    </w:p>
    <w:p w:rsidR="002C5DD9" w:rsidRPr="00290266" w:rsidRDefault="002C5DD9" w:rsidP="00367785">
      <w:pPr>
        <w:ind w:left="1080" w:hanging="1080"/>
        <w:rPr>
          <w:b/>
          <w:sz w:val="22"/>
          <w:szCs w:val="22"/>
        </w:rPr>
      </w:pPr>
      <w:r w:rsidRPr="00290266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90266">
        <w:rPr>
          <w:b/>
          <w:sz w:val="22"/>
          <w:szCs w:val="22"/>
        </w:rPr>
        <w:instrText xml:space="preserve"> FORMTEXT </w:instrText>
      </w:r>
      <w:r w:rsidR="00F917FE">
        <w:rPr>
          <w:b/>
          <w:sz w:val="22"/>
          <w:szCs w:val="22"/>
        </w:rPr>
      </w:r>
      <w:r w:rsidR="00F917FE">
        <w:rPr>
          <w:b/>
          <w:sz w:val="22"/>
          <w:szCs w:val="22"/>
        </w:rPr>
        <w:fldChar w:fldCharType="separate"/>
      </w:r>
      <w:r w:rsidRPr="00290266">
        <w:rPr>
          <w:b/>
          <w:sz w:val="22"/>
          <w:szCs w:val="22"/>
        </w:rPr>
        <w:fldChar w:fldCharType="end"/>
      </w:r>
      <w:bookmarkEnd w:id="0"/>
    </w:p>
    <w:p w:rsidR="002C5DD9" w:rsidRDefault="002C5DD9" w:rsidP="00367785">
      <w:pPr>
        <w:ind w:left="1080" w:hanging="1080"/>
        <w:rPr>
          <w:sz w:val="22"/>
          <w:szCs w:val="22"/>
        </w:rPr>
      </w:pPr>
      <w:r w:rsidRPr="00290266">
        <w:rPr>
          <w:b/>
          <w:sz w:val="22"/>
          <w:szCs w:val="22"/>
        </w:rPr>
        <w:t>Date:</w:t>
      </w:r>
      <w:r w:rsidRPr="00290266">
        <w:rPr>
          <w:b/>
          <w:sz w:val="22"/>
          <w:szCs w:val="22"/>
        </w:rPr>
        <w:tab/>
      </w:r>
      <w:r w:rsidR="00B1469E">
        <w:rPr>
          <w:sz w:val="22"/>
          <w:szCs w:val="22"/>
        </w:rPr>
        <w:t>January 8, 2019</w:t>
      </w:r>
    </w:p>
    <w:p w:rsidR="00367785" w:rsidRPr="00290266" w:rsidRDefault="00367785" w:rsidP="00367785">
      <w:pPr>
        <w:ind w:left="1080" w:hanging="1080"/>
        <w:rPr>
          <w:b/>
          <w:sz w:val="22"/>
          <w:szCs w:val="22"/>
        </w:rPr>
      </w:pPr>
    </w:p>
    <w:p w:rsidR="006E444E" w:rsidRPr="00290266" w:rsidRDefault="005F0A56" w:rsidP="006E444E">
      <w:pPr>
        <w:pBdr>
          <w:bottom w:val="single" w:sz="4" w:space="1" w:color="auto"/>
        </w:pBdr>
        <w:spacing w:after="120"/>
        <w:ind w:left="1080" w:hanging="1080"/>
        <w:jc w:val="both"/>
        <w:rPr>
          <w:sz w:val="22"/>
          <w:szCs w:val="22"/>
        </w:rPr>
      </w:pPr>
      <w:r w:rsidRPr="00290266">
        <w:rPr>
          <w:b/>
          <w:sz w:val="22"/>
          <w:szCs w:val="22"/>
        </w:rPr>
        <w:t>Subject:</w:t>
      </w:r>
      <w:r w:rsidR="002C5DD9" w:rsidRPr="00290266">
        <w:rPr>
          <w:b/>
          <w:i/>
          <w:sz w:val="22"/>
          <w:szCs w:val="22"/>
        </w:rPr>
        <w:tab/>
      </w:r>
      <w:r w:rsidR="00C53AD6" w:rsidRPr="00290266">
        <w:rPr>
          <w:kern w:val="16"/>
          <w:sz w:val="22"/>
          <w:szCs w:val="22"/>
        </w:rPr>
        <w:t xml:space="preserve">Future Land Use Element </w:t>
      </w:r>
      <w:r w:rsidR="00D94E5D" w:rsidRPr="00290266">
        <w:rPr>
          <w:sz w:val="22"/>
          <w:szCs w:val="22"/>
        </w:rPr>
        <w:t>Consistency Review</w:t>
      </w:r>
      <w:r w:rsidR="00C53AD6" w:rsidRPr="00290266">
        <w:rPr>
          <w:sz w:val="22"/>
          <w:szCs w:val="22"/>
        </w:rPr>
        <w:t xml:space="preserve"> of Proposed Conditional Use</w:t>
      </w:r>
    </w:p>
    <w:p w:rsidR="00367785" w:rsidRDefault="002C5DD9" w:rsidP="00367785">
      <w:pPr>
        <w:rPr>
          <w:sz w:val="22"/>
          <w:szCs w:val="22"/>
        </w:rPr>
      </w:pPr>
      <w:r w:rsidRPr="00290266">
        <w:rPr>
          <w:b/>
          <w:sz w:val="22"/>
          <w:szCs w:val="22"/>
        </w:rPr>
        <w:t>PETITION NUMBER:</w:t>
      </w:r>
      <w:r w:rsidR="00E35878" w:rsidRPr="00290266">
        <w:rPr>
          <w:sz w:val="22"/>
          <w:szCs w:val="22"/>
        </w:rPr>
        <w:t xml:space="preserve">  </w:t>
      </w:r>
      <w:r w:rsidR="0088380B" w:rsidRPr="00290266">
        <w:rPr>
          <w:sz w:val="22"/>
          <w:szCs w:val="22"/>
        </w:rPr>
        <w:t>PL201</w:t>
      </w:r>
      <w:r w:rsidR="00A43048" w:rsidRPr="00290266">
        <w:rPr>
          <w:sz w:val="22"/>
          <w:szCs w:val="22"/>
        </w:rPr>
        <w:t>80001697</w:t>
      </w:r>
      <w:r w:rsidR="00DE3C9F" w:rsidRPr="00290266">
        <w:rPr>
          <w:sz w:val="22"/>
          <w:szCs w:val="22"/>
        </w:rPr>
        <w:t xml:space="preserve"> [REV: </w:t>
      </w:r>
      <w:r w:rsidR="008713E7">
        <w:rPr>
          <w:sz w:val="22"/>
          <w:szCs w:val="22"/>
        </w:rPr>
        <w:t>3</w:t>
      </w:r>
      <w:r w:rsidR="00DE3C9F" w:rsidRPr="00290266">
        <w:rPr>
          <w:sz w:val="22"/>
          <w:szCs w:val="22"/>
        </w:rPr>
        <w:t>]</w:t>
      </w:r>
    </w:p>
    <w:p w:rsidR="002C5DD9" w:rsidRPr="00290266" w:rsidRDefault="00DE3C9F" w:rsidP="00367785">
      <w:pPr>
        <w:rPr>
          <w:sz w:val="22"/>
          <w:szCs w:val="22"/>
        </w:rPr>
      </w:pPr>
      <w:r w:rsidRPr="00290266">
        <w:rPr>
          <w:sz w:val="22"/>
          <w:szCs w:val="22"/>
        </w:rPr>
        <w:t xml:space="preserve"> </w:t>
      </w:r>
    </w:p>
    <w:p w:rsidR="002C5DD9" w:rsidRDefault="002C5DD9" w:rsidP="00367785">
      <w:pPr>
        <w:ind w:left="2160" w:hanging="2160"/>
        <w:rPr>
          <w:sz w:val="22"/>
          <w:szCs w:val="22"/>
        </w:rPr>
      </w:pPr>
      <w:r w:rsidRPr="00290266">
        <w:rPr>
          <w:b/>
          <w:sz w:val="22"/>
          <w:szCs w:val="22"/>
        </w:rPr>
        <w:t>PETITION NAME:</w:t>
      </w:r>
      <w:r w:rsidR="00197626" w:rsidRPr="00290266">
        <w:rPr>
          <w:sz w:val="22"/>
          <w:szCs w:val="22"/>
        </w:rPr>
        <w:t xml:space="preserve">  </w:t>
      </w:r>
      <w:r w:rsidR="00A43048" w:rsidRPr="00290266">
        <w:rPr>
          <w:sz w:val="22"/>
          <w:szCs w:val="22"/>
        </w:rPr>
        <w:t>Christ the King</w:t>
      </w:r>
      <w:r w:rsidR="004154E0" w:rsidRPr="00290266">
        <w:rPr>
          <w:sz w:val="22"/>
          <w:szCs w:val="22"/>
        </w:rPr>
        <w:t xml:space="preserve"> </w:t>
      </w:r>
      <w:r w:rsidR="00A82B7A">
        <w:rPr>
          <w:sz w:val="22"/>
          <w:szCs w:val="22"/>
        </w:rPr>
        <w:t xml:space="preserve">Presbyterian </w:t>
      </w:r>
      <w:r w:rsidR="004154E0" w:rsidRPr="00290266">
        <w:rPr>
          <w:sz w:val="22"/>
          <w:szCs w:val="22"/>
        </w:rPr>
        <w:t>Church</w:t>
      </w:r>
      <w:r w:rsidR="005F0A56" w:rsidRPr="00290266">
        <w:rPr>
          <w:sz w:val="22"/>
          <w:szCs w:val="22"/>
        </w:rPr>
        <w:t xml:space="preserve"> </w:t>
      </w:r>
      <w:r w:rsidR="00DE3C9F" w:rsidRPr="00290266">
        <w:rPr>
          <w:sz w:val="22"/>
          <w:szCs w:val="22"/>
        </w:rPr>
        <w:t>Conditional Use</w:t>
      </w:r>
      <w:r w:rsidR="005F0A56" w:rsidRPr="00290266">
        <w:rPr>
          <w:sz w:val="22"/>
          <w:szCs w:val="22"/>
        </w:rPr>
        <w:t xml:space="preserve"> </w:t>
      </w:r>
      <w:r w:rsidR="00DE3C9F" w:rsidRPr="00290266">
        <w:rPr>
          <w:sz w:val="22"/>
          <w:szCs w:val="22"/>
        </w:rPr>
        <w:t>(</w:t>
      </w:r>
      <w:r w:rsidR="005F0A56" w:rsidRPr="00290266">
        <w:rPr>
          <w:sz w:val="22"/>
          <w:szCs w:val="22"/>
        </w:rPr>
        <w:t>CU</w:t>
      </w:r>
      <w:r w:rsidR="00DE3C9F" w:rsidRPr="00290266">
        <w:rPr>
          <w:sz w:val="22"/>
          <w:szCs w:val="22"/>
        </w:rPr>
        <w:t>)</w:t>
      </w:r>
      <w:r w:rsidR="005F0A56" w:rsidRPr="00290266">
        <w:rPr>
          <w:sz w:val="22"/>
          <w:szCs w:val="22"/>
        </w:rPr>
        <w:t xml:space="preserve"> </w:t>
      </w:r>
    </w:p>
    <w:p w:rsidR="00367785" w:rsidRPr="00290266" w:rsidRDefault="00367785" w:rsidP="00367785">
      <w:pPr>
        <w:ind w:left="2160" w:hanging="2160"/>
        <w:rPr>
          <w:sz w:val="22"/>
          <w:szCs w:val="22"/>
        </w:rPr>
      </w:pPr>
    </w:p>
    <w:p w:rsidR="00197626" w:rsidRDefault="002C5DD9" w:rsidP="003677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0266">
        <w:rPr>
          <w:b/>
          <w:sz w:val="22"/>
          <w:szCs w:val="22"/>
        </w:rPr>
        <w:t xml:space="preserve">REQUEST: </w:t>
      </w:r>
      <w:r w:rsidR="00F365D5" w:rsidRPr="00290266">
        <w:rPr>
          <w:b/>
          <w:sz w:val="22"/>
          <w:szCs w:val="22"/>
        </w:rPr>
        <w:t xml:space="preserve"> </w:t>
      </w:r>
      <w:r w:rsidR="00C53AD6" w:rsidRPr="00290266">
        <w:rPr>
          <w:kern w:val="16"/>
          <w:sz w:val="22"/>
          <w:szCs w:val="22"/>
        </w:rPr>
        <w:t xml:space="preserve">This petition requests a </w:t>
      </w:r>
      <w:r w:rsidR="00035F41" w:rsidRPr="00290266">
        <w:rPr>
          <w:sz w:val="22"/>
          <w:szCs w:val="22"/>
        </w:rPr>
        <w:t xml:space="preserve">Conditional Use (CU) for </w:t>
      </w:r>
      <w:r w:rsidR="00087FDD" w:rsidRPr="00290266">
        <w:rPr>
          <w:sz w:val="22"/>
          <w:szCs w:val="22"/>
        </w:rPr>
        <w:t>a</w:t>
      </w:r>
      <w:r w:rsidR="00036827" w:rsidRPr="00290266">
        <w:rPr>
          <w:sz w:val="22"/>
          <w:szCs w:val="22"/>
        </w:rPr>
        <w:t xml:space="preserve"> </w:t>
      </w:r>
      <w:r w:rsidR="00947BE4">
        <w:rPr>
          <w:sz w:val="22"/>
          <w:szCs w:val="22"/>
        </w:rPr>
        <w:t xml:space="preserve">400-seat </w:t>
      </w:r>
      <w:r w:rsidR="00036827" w:rsidRPr="00290266">
        <w:rPr>
          <w:sz w:val="22"/>
          <w:szCs w:val="22"/>
        </w:rPr>
        <w:t xml:space="preserve">church, religious facility, or place of worship </w:t>
      </w:r>
      <w:r w:rsidR="004C0892" w:rsidRPr="00290266">
        <w:rPr>
          <w:sz w:val="22"/>
          <w:szCs w:val="22"/>
        </w:rPr>
        <w:t>in the</w:t>
      </w:r>
      <w:r w:rsidR="006277FF" w:rsidRPr="00290266">
        <w:rPr>
          <w:sz w:val="22"/>
          <w:szCs w:val="22"/>
        </w:rPr>
        <w:t xml:space="preserve"> </w:t>
      </w:r>
      <w:r w:rsidR="00036827" w:rsidRPr="00290266">
        <w:rPr>
          <w:sz w:val="22"/>
          <w:szCs w:val="22"/>
        </w:rPr>
        <w:t xml:space="preserve">A, </w:t>
      </w:r>
      <w:r w:rsidR="00A02B37" w:rsidRPr="00290266">
        <w:rPr>
          <w:sz w:val="22"/>
          <w:szCs w:val="22"/>
        </w:rPr>
        <w:t xml:space="preserve">Rural </w:t>
      </w:r>
      <w:r w:rsidR="00036827" w:rsidRPr="00290266">
        <w:rPr>
          <w:sz w:val="22"/>
          <w:szCs w:val="22"/>
        </w:rPr>
        <w:t>Agricultural</w:t>
      </w:r>
      <w:r w:rsidR="002E0EB2" w:rsidRPr="00290266">
        <w:rPr>
          <w:sz w:val="22"/>
          <w:szCs w:val="22"/>
        </w:rPr>
        <w:t xml:space="preserve"> Zoning D</w:t>
      </w:r>
      <w:r w:rsidR="00264868" w:rsidRPr="00290266">
        <w:rPr>
          <w:sz w:val="22"/>
          <w:szCs w:val="22"/>
        </w:rPr>
        <w:t>istrict</w:t>
      </w:r>
      <w:r w:rsidR="006277FF" w:rsidRPr="00290266">
        <w:rPr>
          <w:sz w:val="22"/>
          <w:szCs w:val="22"/>
        </w:rPr>
        <w:t>.</w:t>
      </w:r>
      <w:r w:rsidR="00606A10" w:rsidRPr="00290266">
        <w:rPr>
          <w:sz w:val="22"/>
          <w:szCs w:val="22"/>
        </w:rPr>
        <w:t xml:space="preserve"> </w:t>
      </w:r>
      <w:r w:rsidR="004746B9">
        <w:rPr>
          <w:sz w:val="22"/>
          <w:szCs w:val="22"/>
        </w:rPr>
        <w:t xml:space="preserve"> Submittal 2 revised the Condition Use Site Plan, the Evaluation Criteria</w:t>
      </w:r>
      <w:r w:rsidR="00914B9F">
        <w:rPr>
          <w:sz w:val="22"/>
          <w:szCs w:val="22"/>
        </w:rPr>
        <w:t xml:space="preserve"> response</w:t>
      </w:r>
      <w:r w:rsidR="004746B9">
        <w:rPr>
          <w:sz w:val="22"/>
          <w:szCs w:val="22"/>
        </w:rPr>
        <w:t xml:space="preserve">, and the TIS.  </w:t>
      </w:r>
      <w:r w:rsidR="00B1469E">
        <w:rPr>
          <w:sz w:val="22"/>
          <w:szCs w:val="22"/>
        </w:rPr>
        <w:t xml:space="preserve">Submittal 3 </w:t>
      </w:r>
      <w:r w:rsidR="009A188C">
        <w:rPr>
          <w:sz w:val="22"/>
          <w:szCs w:val="22"/>
        </w:rPr>
        <w:t xml:space="preserve">revised </w:t>
      </w:r>
      <w:r w:rsidR="008E1718">
        <w:rPr>
          <w:sz w:val="22"/>
          <w:szCs w:val="22"/>
        </w:rPr>
        <w:t xml:space="preserve">the conceptual site plan that identifies two access points and the TIS. </w:t>
      </w:r>
    </w:p>
    <w:p w:rsidR="00367785" w:rsidRPr="00290266" w:rsidRDefault="00367785" w:rsidP="003677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5DD9" w:rsidRDefault="00FB0078" w:rsidP="003677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90266">
        <w:rPr>
          <w:b/>
          <w:sz w:val="22"/>
          <w:szCs w:val="22"/>
        </w:rPr>
        <w:t>LOCATION:</w:t>
      </w:r>
      <w:r w:rsidR="00DE3C9F" w:rsidRPr="00290266">
        <w:rPr>
          <w:b/>
          <w:sz w:val="22"/>
          <w:szCs w:val="22"/>
        </w:rPr>
        <w:t xml:space="preserve">  </w:t>
      </w:r>
      <w:r w:rsidRPr="00290266">
        <w:rPr>
          <w:bCs/>
          <w:sz w:val="22"/>
          <w:szCs w:val="22"/>
        </w:rPr>
        <w:t xml:space="preserve">The </w:t>
      </w:r>
      <w:r w:rsidR="00036827" w:rsidRPr="00290266">
        <w:rPr>
          <w:sz w:val="22"/>
          <w:szCs w:val="22"/>
        </w:rPr>
        <w:t>±</w:t>
      </w:r>
      <w:r w:rsidR="00A43048" w:rsidRPr="00290266">
        <w:rPr>
          <w:sz w:val="22"/>
          <w:szCs w:val="22"/>
        </w:rPr>
        <w:t>4.5</w:t>
      </w:r>
      <w:r w:rsidR="00036827" w:rsidRPr="00290266">
        <w:rPr>
          <w:sz w:val="22"/>
          <w:szCs w:val="22"/>
        </w:rPr>
        <w:t xml:space="preserve">-acre </w:t>
      </w:r>
      <w:r w:rsidRPr="00290266">
        <w:rPr>
          <w:bCs/>
          <w:sz w:val="22"/>
          <w:szCs w:val="22"/>
        </w:rPr>
        <w:t>subject</w:t>
      </w:r>
      <w:r w:rsidR="006277FF" w:rsidRPr="00290266">
        <w:rPr>
          <w:bCs/>
          <w:sz w:val="22"/>
          <w:szCs w:val="22"/>
        </w:rPr>
        <w:t xml:space="preserve"> site</w:t>
      </w:r>
      <w:r w:rsidR="00F54C10" w:rsidRPr="00290266">
        <w:rPr>
          <w:bCs/>
          <w:sz w:val="22"/>
          <w:szCs w:val="22"/>
        </w:rPr>
        <w:t xml:space="preserve"> </w:t>
      </w:r>
      <w:r w:rsidRPr="00290266">
        <w:rPr>
          <w:bCs/>
          <w:sz w:val="22"/>
          <w:szCs w:val="22"/>
        </w:rPr>
        <w:t>is located</w:t>
      </w:r>
      <w:r w:rsidR="00EE4839" w:rsidRPr="00290266">
        <w:rPr>
          <w:bCs/>
          <w:sz w:val="22"/>
          <w:szCs w:val="22"/>
        </w:rPr>
        <w:t xml:space="preserve"> </w:t>
      </w:r>
      <w:r w:rsidR="00A43048" w:rsidRPr="00290266">
        <w:rPr>
          <w:bCs/>
          <w:sz w:val="22"/>
          <w:szCs w:val="22"/>
        </w:rPr>
        <w:t>approximately 1 mile south of Davis Blvd.</w:t>
      </w:r>
      <w:r w:rsidR="000C02F7" w:rsidRPr="00290266">
        <w:rPr>
          <w:bCs/>
          <w:sz w:val="22"/>
          <w:szCs w:val="22"/>
        </w:rPr>
        <w:t xml:space="preserve">, at the </w:t>
      </w:r>
      <w:r w:rsidR="00A43048" w:rsidRPr="00290266">
        <w:rPr>
          <w:bCs/>
          <w:sz w:val="22"/>
          <w:szCs w:val="22"/>
        </w:rPr>
        <w:t>southeast</w:t>
      </w:r>
      <w:r w:rsidR="000C02F7" w:rsidRPr="00290266">
        <w:rPr>
          <w:bCs/>
          <w:sz w:val="22"/>
          <w:szCs w:val="22"/>
        </w:rPr>
        <w:t xml:space="preserve"> corner of </w:t>
      </w:r>
      <w:r w:rsidR="00DB7017" w:rsidRPr="00290266">
        <w:rPr>
          <w:bCs/>
          <w:sz w:val="22"/>
          <w:szCs w:val="22"/>
        </w:rPr>
        <w:t xml:space="preserve">the </w:t>
      </w:r>
      <w:r w:rsidR="00A43048" w:rsidRPr="00290266">
        <w:rPr>
          <w:bCs/>
          <w:sz w:val="22"/>
          <w:szCs w:val="22"/>
        </w:rPr>
        <w:t>Santa Barbara Blvd. and Crews Road</w:t>
      </w:r>
      <w:r w:rsidR="00DB7017" w:rsidRPr="00290266">
        <w:rPr>
          <w:bCs/>
          <w:sz w:val="22"/>
          <w:szCs w:val="22"/>
        </w:rPr>
        <w:t xml:space="preserve"> intersection</w:t>
      </w:r>
      <w:r w:rsidR="005E7E29" w:rsidRPr="00290266">
        <w:rPr>
          <w:bCs/>
          <w:sz w:val="22"/>
          <w:szCs w:val="22"/>
        </w:rPr>
        <w:t>,</w:t>
      </w:r>
      <w:r w:rsidR="00D94E5D" w:rsidRPr="00290266">
        <w:rPr>
          <w:bCs/>
          <w:sz w:val="22"/>
          <w:szCs w:val="22"/>
        </w:rPr>
        <w:t xml:space="preserve"> </w:t>
      </w:r>
      <w:r w:rsidR="0055535C" w:rsidRPr="00290266">
        <w:rPr>
          <w:bCs/>
          <w:sz w:val="22"/>
          <w:szCs w:val="22"/>
        </w:rPr>
        <w:t xml:space="preserve">in </w:t>
      </w:r>
      <w:r w:rsidR="00D94E5D" w:rsidRPr="00290266">
        <w:rPr>
          <w:bCs/>
          <w:sz w:val="22"/>
          <w:szCs w:val="22"/>
        </w:rPr>
        <w:t xml:space="preserve">Section </w:t>
      </w:r>
      <w:r w:rsidR="00A43048" w:rsidRPr="00290266">
        <w:rPr>
          <w:bCs/>
          <w:sz w:val="22"/>
          <w:szCs w:val="22"/>
        </w:rPr>
        <w:t>9</w:t>
      </w:r>
      <w:r w:rsidRPr="00290266">
        <w:rPr>
          <w:bCs/>
          <w:sz w:val="22"/>
          <w:szCs w:val="22"/>
        </w:rPr>
        <w:t xml:space="preserve">, Township </w:t>
      </w:r>
      <w:r w:rsidR="00A43048" w:rsidRPr="00290266">
        <w:rPr>
          <w:bCs/>
          <w:sz w:val="22"/>
          <w:szCs w:val="22"/>
        </w:rPr>
        <w:t>50</w:t>
      </w:r>
      <w:r w:rsidR="00EE4839" w:rsidRPr="00290266">
        <w:rPr>
          <w:bCs/>
          <w:sz w:val="22"/>
          <w:szCs w:val="22"/>
        </w:rPr>
        <w:t xml:space="preserve"> South</w:t>
      </w:r>
      <w:r w:rsidRPr="00290266">
        <w:rPr>
          <w:bCs/>
          <w:sz w:val="22"/>
          <w:szCs w:val="22"/>
        </w:rPr>
        <w:t xml:space="preserve">, Range </w:t>
      </w:r>
      <w:r w:rsidR="00D94E5D" w:rsidRPr="00290266">
        <w:rPr>
          <w:bCs/>
          <w:sz w:val="22"/>
          <w:szCs w:val="22"/>
        </w:rPr>
        <w:t>2</w:t>
      </w:r>
      <w:r w:rsidR="00A43048" w:rsidRPr="00290266">
        <w:rPr>
          <w:bCs/>
          <w:sz w:val="22"/>
          <w:szCs w:val="22"/>
        </w:rPr>
        <w:t>6</w:t>
      </w:r>
      <w:r w:rsidR="00EE4839" w:rsidRPr="00290266">
        <w:rPr>
          <w:bCs/>
          <w:sz w:val="22"/>
          <w:szCs w:val="22"/>
        </w:rPr>
        <w:t xml:space="preserve"> East</w:t>
      </w:r>
      <w:r w:rsidRPr="00290266">
        <w:rPr>
          <w:bCs/>
          <w:sz w:val="22"/>
          <w:szCs w:val="22"/>
        </w:rPr>
        <w:t>.</w:t>
      </w:r>
    </w:p>
    <w:p w:rsidR="00367785" w:rsidRPr="00290266" w:rsidRDefault="00367785" w:rsidP="0036778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36414" w:rsidRDefault="002C5DD9" w:rsidP="00367785">
      <w:pPr>
        <w:jc w:val="both"/>
        <w:rPr>
          <w:sz w:val="22"/>
          <w:szCs w:val="22"/>
        </w:rPr>
      </w:pPr>
      <w:r w:rsidRPr="00290266">
        <w:rPr>
          <w:b/>
          <w:sz w:val="22"/>
          <w:szCs w:val="22"/>
        </w:rPr>
        <w:t>COMPREHENSIVE PLANNING COMMENTS</w:t>
      </w:r>
      <w:r w:rsidR="00EE4839" w:rsidRPr="00290266">
        <w:rPr>
          <w:b/>
          <w:sz w:val="22"/>
          <w:szCs w:val="22"/>
        </w:rPr>
        <w:t xml:space="preserve">:  </w:t>
      </w:r>
      <w:r w:rsidR="00D94E5D" w:rsidRPr="00290266">
        <w:rPr>
          <w:sz w:val="22"/>
          <w:szCs w:val="22"/>
        </w:rPr>
        <w:t xml:space="preserve">The subject property is designated </w:t>
      </w:r>
      <w:r w:rsidR="000C02F7" w:rsidRPr="00290266">
        <w:rPr>
          <w:sz w:val="22"/>
          <w:szCs w:val="22"/>
        </w:rPr>
        <w:t>Urban</w:t>
      </w:r>
      <w:r w:rsidR="00F43E53" w:rsidRPr="00290266">
        <w:rPr>
          <w:sz w:val="22"/>
          <w:szCs w:val="22"/>
        </w:rPr>
        <w:t xml:space="preserve"> ‒ </w:t>
      </w:r>
      <w:r w:rsidR="000C02F7" w:rsidRPr="00290266">
        <w:rPr>
          <w:sz w:val="22"/>
          <w:szCs w:val="22"/>
        </w:rPr>
        <w:t xml:space="preserve">Mixed </w:t>
      </w:r>
      <w:r w:rsidR="00C7507A" w:rsidRPr="00290266">
        <w:rPr>
          <w:sz w:val="22"/>
          <w:szCs w:val="22"/>
        </w:rPr>
        <w:t>Use</w:t>
      </w:r>
      <w:r w:rsidR="00F43E53" w:rsidRPr="00290266">
        <w:rPr>
          <w:sz w:val="22"/>
          <w:szCs w:val="22"/>
        </w:rPr>
        <w:t xml:space="preserve"> District, </w:t>
      </w:r>
      <w:r w:rsidR="00A43048" w:rsidRPr="00290266">
        <w:rPr>
          <w:sz w:val="22"/>
          <w:szCs w:val="22"/>
        </w:rPr>
        <w:t>Urban</w:t>
      </w:r>
      <w:r w:rsidR="000C02F7" w:rsidRPr="00290266">
        <w:rPr>
          <w:sz w:val="22"/>
          <w:szCs w:val="22"/>
        </w:rPr>
        <w:t xml:space="preserve"> </w:t>
      </w:r>
      <w:r w:rsidR="0052001C" w:rsidRPr="00290266">
        <w:rPr>
          <w:sz w:val="22"/>
          <w:szCs w:val="22"/>
        </w:rPr>
        <w:t>Residential Subdistrict,</w:t>
      </w:r>
      <w:r w:rsidR="00474629" w:rsidRPr="00290266">
        <w:rPr>
          <w:sz w:val="22"/>
          <w:szCs w:val="22"/>
        </w:rPr>
        <w:t xml:space="preserve"> as</w:t>
      </w:r>
      <w:r w:rsidR="0052001C" w:rsidRPr="00290266">
        <w:rPr>
          <w:sz w:val="22"/>
          <w:szCs w:val="22"/>
        </w:rPr>
        <w:t xml:space="preserve"> depicted on the Future Land Use Map in the </w:t>
      </w:r>
      <w:r w:rsidR="00A43048" w:rsidRPr="00290266">
        <w:rPr>
          <w:sz w:val="22"/>
          <w:szCs w:val="22"/>
        </w:rPr>
        <w:t>Future Land Use Element</w:t>
      </w:r>
      <w:r w:rsidR="0052001C" w:rsidRPr="00290266">
        <w:rPr>
          <w:sz w:val="22"/>
          <w:szCs w:val="22"/>
        </w:rPr>
        <w:t xml:space="preserve"> of the </w:t>
      </w:r>
      <w:bookmarkStart w:id="1" w:name="_Hlk507162721"/>
      <w:r w:rsidR="0052001C" w:rsidRPr="00290266">
        <w:rPr>
          <w:sz w:val="22"/>
          <w:szCs w:val="22"/>
        </w:rPr>
        <w:t>Growth Management Plan (GMP).</w:t>
      </w:r>
      <w:bookmarkEnd w:id="1"/>
      <w:r w:rsidR="00C905C8" w:rsidRPr="00290266">
        <w:rPr>
          <w:sz w:val="22"/>
          <w:szCs w:val="22"/>
        </w:rPr>
        <w:t xml:space="preserve"> </w:t>
      </w:r>
    </w:p>
    <w:p w:rsidR="00367785" w:rsidRPr="00290266" w:rsidRDefault="00367785" w:rsidP="00367785">
      <w:pPr>
        <w:jc w:val="both"/>
        <w:rPr>
          <w:sz w:val="22"/>
          <w:szCs w:val="22"/>
        </w:rPr>
      </w:pPr>
    </w:p>
    <w:p w:rsidR="0038724B" w:rsidRDefault="004E7EF4" w:rsidP="003677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0266">
        <w:rPr>
          <w:sz w:val="22"/>
          <w:szCs w:val="22"/>
        </w:rPr>
        <w:t xml:space="preserve">The </w:t>
      </w:r>
      <w:r w:rsidR="00A43048" w:rsidRPr="00290266">
        <w:rPr>
          <w:sz w:val="22"/>
          <w:szCs w:val="22"/>
        </w:rPr>
        <w:t>Future Land Use Element</w:t>
      </w:r>
      <w:r w:rsidR="00353775" w:rsidRPr="00290266">
        <w:rPr>
          <w:sz w:val="22"/>
          <w:szCs w:val="22"/>
        </w:rPr>
        <w:t xml:space="preserve"> </w:t>
      </w:r>
      <w:r w:rsidR="00380827">
        <w:rPr>
          <w:sz w:val="22"/>
          <w:szCs w:val="22"/>
        </w:rPr>
        <w:t>stat</w:t>
      </w:r>
      <w:r w:rsidRPr="00290266">
        <w:rPr>
          <w:sz w:val="22"/>
          <w:szCs w:val="22"/>
        </w:rPr>
        <w:t>es, “</w:t>
      </w:r>
      <w:r w:rsidR="00AB5017">
        <w:rPr>
          <w:sz w:val="22"/>
          <w:szCs w:val="22"/>
        </w:rPr>
        <w:t>…the Urban area will accommodate residential uses and a variety of non-residential uses</w:t>
      </w:r>
      <w:r w:rsidR="00742517">
        <w:rPr>
          <w:sz w:val="22"/>
          <w:szCs w:val="22"/>
        </w:rPr>
        <w:t>…</w:t>
      </w:r>
      <w:r w:rsidR="00F43E53" w:rsidRPr="00290266">
        <w:rPr>
          <w:sz w:val="22"/>
          <w:szCs w:val="22"/>
        </w:rPr>
        <w:t xml:space="preserve"> </w:t>
      </w:r>
      <w:bookmarkStart w:id="2" w:name="_Hlk506299666"/>
      <w:r w:rsidR="007755C3">
        <w:rPr>
          <w:sz w:val="22"/>
          <w:szCs w:val="22"/>
        </w:rPr>
        <w:t xml:space="preserve"> </w:t>
      </w:r>
      <w:r w:rsidR="004A4A63">
        <w:rPr>
          <w:sz w:val="22"/>
          <w:szCs w:val="22"/>
        </w:rPr>
        <w:t>Urban</w:t>
      </w:r>
      <w:r w:rsidR="00F43E53" w:rsidRPr="00290266">
        <w:rPr>
          <w:sz w:val="22"/>
          <w:szCs w:val="22"/>
        </w:rPr>
        <w:t xml:space="preserve"> designat</w:t>
      </w:r>
      <w:r w:rsidR="00742517">
        <w:rPr>
          <w:sz w:val="22"/>
          <w:szCs w:val="22"/>
        </w:rPr>
        <w:t>ed area</w:t>
      </w:r>
      <w:bookmarkEnd w:id="2"/>
      <w:r w:rsidR="00F43E53" w:rsidRPr="00290266">
        <w:rPr>
          <w:sz w:val="22"/>
          <w:szCs w:val="22"/>
        </w:rPr>
        <w:t xml:space="preserve">s </w:t>
      </w:r>
      <w:r w:rsidR="00742517">
        <w:rPr>
          <w:sz w:val="22"/>
          <w:szCs w:val="22"/>
        </w:rPr>
        <w:t>will accommodate non-residential uses including the following uses</w:t>
      </w:r>
      <w:r w:rsidR="00F43E53" w:rsidRPr="00290266">
        <w:rPr>
          <w:sz w:val="22"/>
          <w:szCs w:val="22"/>
        </w:rPr>
        <w:t xml:space="preserve">: </w:t>
      </w:r>
      <w:r w:rsidR="00742517">
        <w:rPr>
          <w:sz w:val="22"/>
          <w:szCs w:val="22"/>
        </w:rPr>
        <w:t>Community facilities such as churches, group housing uses, cemeteries, schools and school facilities co-located with other public facilities such as parks, libraries, and community centers, where feasible and mutually acceptable.</w:t>
      </w:r>
      <w:r w:rsidR="00074F95" w:rsidRPr="00290266">
        <w:rPr>
          <w:sz w:val="22"/>
          <w:szCs w:val="22"/>
        </w:rPr>
        <w:t>”</w:t>
      </w:r>
      <w:r w:rsidR="0038724B" w:rsidRPr="00290266">
        <w:rPr>
          <w:sz w:val="22"/>
          <w:szCs w:val="22"/>
        </w:rPr>
        <w:t xml:space="preserve"> </w:t>
      </w:r>
    </w:p>
    <w:p w:rsidR="00367785" w:rsidRPr="00290266" w:rsidRDefault="00367785" w:rsidP="0036778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02B37" w:rsidRPr="00290266" w:rsidRDefault="00A02B37" w:rsidP="003677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0266">
        <w:rPr>
          <w:sz w:val="22"/>
          <w:szCs w:val="22"/>
        </w:rPr>
        <w:t>Collier County Land Development Code (LDC), Section 2.03.01 Agricultural Districts, subsection A.1.c.</w:t>
      </w:r>
      <w:r w:rsidR="00947BE4">
        <w:rPr>
          <w:sz w:val="22"/>
          <w:szCs w:val="22"/>
        </w:rPr>
        <w:t>7</w:t>
      </w:r>
      <w:r w:rsidRPr="00290266">
        <w:rPr>
          <w:sz w:val="22"/>
          <w:szCs w:val="22"/>
        </w:rPr>
        <w:t xml:space="preserve"> Conditional uses, identifies “churches” as </w:t>
      </w:r>
      <w:bookmarkStart w:id="3" w:name="_Hlk507165793"/>
      <w:r w:rsidRPr="00290266">
        <w:rPr>
          <w:sz w:val="22"/>
          <w:szCs w:val="22"/>
        </w:rPr>
        <w:t xml:space="preserve">a permissible </w:t>
      </w:r>
      <w:bookmarkEnd w:id="3"/>
      <w:r w:rsidRPr="00290266">
        <w:rPr>
          <w:sz w:val="22"/>
          <w:szCs w:val="22"/>
        </w:rPr>
        <w:t>conditional use.  The LDC defines a c</w:t>
      </w:r>
      <w:r w:rsidRPr="00290266">
        <w:rPr>
          <w:iCs/>
          <w:sz w:val="22"/>
          <w:szCs w:val="22"/>
          <w:lang w:val="en"/>
        </w:rPr>
        <w:t>hurch as a, “</w:t>
      </w:r>
      <w:r w:rsidRPr="00290266">
        <w:rPr>
          <w:sz w:val="22"/>
          <w:szCs w:val="22"/>
          <w:lang w:val="en"/>
        </w:rPr>
        <w:t>building or group of buildings and/or structures providing a place of assembly for worship, ceremonies, or rituals pertaining to a particular system of beliefs”.</w:t>
      </w:r>
    </w:p>
    <w:p w:rsidR="00367785" w:rsidRDefault="00367785" w:rsidP="00367785">
      <w:pPr>
        <w:jc w:val="both"/>
        <w:rPr>
          <w:rFonts w:eastAsiaTheme="minorHAnsi"/>
          <w:sz w:val="22"/>
          <w:szCs w:val="22"/>
        </w:rPr>
      </w:pPr>
    </w:p>
    <w:p w:rsidR="0028176D" w:rsidRDefault="007D1DF4" w:rsidP="00367785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Select </w:t>
      </w:r>
      <w:bookmarkStart w:id="4" w:name="_GoBack"/>
      <w:bookmarkEnd w:id="4"/>
      <w:r w:rsidRPr="007D1DF4">
        <w:rPr>
          <w:rFonts w:eastAsiaTheme="minorHAnsi"/>
          <w:i/>
          <w:sz w:val="22"/>
          <w:szCs w:val="22"/>
        </w:rPr>
        <w:t>FLUE</w:t>
      </w:r>
      <w:r w:rsidR="0028176D" w:rsidRPr="007D1DF4">
        <w:rPr>
          <w:rFonts w:eastAsiaTheme="minorHAnsi"/>
          <w:i/>
          <w:sz w:val="22"/>
          <w:szCs w:val="22"/>
        </w:rPr>
        <w:t xml:space="preserve"> policies</w:t>
      </w:r>
      <w:r w:rsidR="0028176D" w:rsidRPr="00290266">
        <w:rPr>
          <w:rFonts w:eastAsiaTheme="minorHAnsi"/>
          <w:sz w:val="22"/>
          <w:szCs w:val="22"/>
        </w:rPr>
        <w:t xml:space="preserve"> are shown below</w:t>
      </w:r>
      <w:r>
        <w:rPr>
          <w:rFonts w:eastAsiaTheme="minorHAnsi"/>
          <w:sz w:val="22"/>
          <w:szCs w:val="22"/>
        </w:rPr>
        <w:t xml:space="preserve"> (</w:t>
      </w:r>
      <w:r w:rsidRPr="007D1DF4">
        <w:rPr>
          <w:rFonts w:eastAsiaTheme="minorHAnsi"/>
          <w:i/>
          <w:sz w:val="22"/>
          <w:szCs w:val="22"/>
        </w:rPr>
        <w:t>in italics</w:t>
      </w:r>
      <w:r>
        <w:rPr>
          <w:rFonts w:eastAsiaTheme="minorHAnsi"/>
          <w:sz w:val="22"/>
          <w:szCs w:val="22"/>
        </w:rPr>
        <w:t>)</w:t>
      </w:r>
      <w:r w:rsidR="00420D21" w:rsidRPr="00290266">
        <w:rPr>
          <w:rFonts w:eastAsiaTheme="minorHAnsi"/>
          <w:sz w:val="22"/>
          <w:szCs w:val="22"/>
        </w:rPr>
        <w:t>,</w:t>
      </w:r>
      <w:r w:rsidR="0028176D" w:rsidRPr="00290266">
        <w:rPr>
          <w:rFonts w:eastAsiaTheme="minorHAnsi"/>
          <w:sz w:val="22"/>
          <w:szCs w:val="22"/>
        </w:rPr>
        <w:t xml:space="preserve"> followed by staff analysis in </w:t>
      </w:r>
      <w:r w:rsidR="00420D21" w:rsidRPr="00290266">
        <w:rPr>
          <w:b/>
          <w:sz w:val="22"/>
          <w:szCs w:val="22"/>
        </w:rPr>
        <w:t>[bracketed bold text]</w:t>
      </w:r>
      <w:r w:rsidR="0028176D" w:rsidRPr="00290266">
        <w:rPr>
          <w:rFonts w:eastAsiaTheme="minorHAnsi"/>
          <w:sz w:val="22"/>
          <w:szCs w:val="22"/>
        </w:rPr>
        <w:t xml:space="preserve">. </w:t>
      </w:r>
    </w:p>
    <w:p w:rsidR="00367785" w:rsidRPr="00290266" w:rsidRDefault="00367785" w:rsidP="00367785">
      <w:pPr>
        <w:jc w:val="both"/>
        <w:rPr>
          <w:bCs/>
          <w:sz w:val="22"/>
          <w:szCs w:val="22"/>
        </w:rPr>
      </w:pPr>
    </w:p>
    <w:p w:rsidR="004E5EFF" w:rsidRPr="00290266" w:rsidRDefault="00FC4020" w:rsidP="00367785">
      <w:pPr>
        <w:jc w:val="both"/>
        <w:rPr>
          <w:b/>
          <w:sz w:val="22"/>
          <w:szCs w:val="22"/>
        </w:rPr>
      </w:pPr>
      <w:r w:rsidRPr="00290266">
        <w:rPr>
          <w:b/>
          <w:sz w:val="22"/>
          <w:szCs w:val="22"/>
        </w:rPr>
        <w:t>FLUE Policy 5.6</w:t>
      </w:r>
      <w:r w:rsidR="00420D21" w:rsidRPr="00290266">
        <w:rPr>
          <w:b/>
          <w:sz w:val="22"/>
          <w:szCs w:val="22"/>
        </w:rPr>
        <w:t xml:space="preserve">: </w:t>
      </w:r>
    </w:p>
    <w:p w:rsidR="007C4CEA" w:rsidRPr="00290266" w:rsidRDefault="007C4CEA" w:rsidP="00367785">
      <w:pPr>
        <w:jc w:val="both"/>
        <w:rPr>
          <w:b/>
          <w:bCs/>
          <w:sz w:val="22"/>
          <w:szCs w:val="22"/>
        </w:rPr>
      </w:pPr>
      <w:r w:rsidRPr="007D1DF4">
        <w:rPr>
          <w:i/>
          <w:sz w:val="22"/>
          <w:szCs w:val="22"/>
        </w:rPr>
        <w:t xml:space="preserve">New developments shall be compatible with, and complementary to, the surrounding land uses, as set forth in the Land Development Code (Ordinance 04-41, adopted June 22, 2004 and effective October 18, 2004, as amended).  </w:t>
      </w:r>
      <w:r w:rsidRPr="00290266">
        <w:rPr>
          <w:b/>
          <w:bCs/>
          <w:sz w:val="22"/>
          <w:szCs w:val="22"/>
        </w:rPr>
        <w:t>[Comprehensive Planning staff leaves this determination to Zoning staff as part of their review of the petition.]</w:t>
      </w:r>
    </w:p>
    <w:p w:rsidR="006041F2" w:rsidRPr="00290266" w:rsidRDefault="006041F2" w:rsidP="00367785">
      <w:pPr>
        <w:jc w:val="both"/>
        <w:rPr>
          <w:kern w:val="2"/>
          <w:sz w:val="22"/>
          <w:szCs w:val="22"/>
        </w:rPr>
      </w:pPr>
      <w:r w:rsidRPr="00290266">
        <w:rPr>
          <w:kern w:val="2"/>
          <w:sz w:val="22"/>
          <w:szCs w:val="22"/>
        </w:rPr>
        <w:lastRenderedPageBreak/>
        <w:t xml:space="preserve">The County recognizes </w:t>
      </w:r>
      <w:r w:rsidRPr="00290266">
        <w:rPr>
          <w:i/>
          <w:kern w:val="2"/>
          <w:sz w:val="22"/>
          <w:szCs w:val="22"/>
        </w:rPr>
        <w:t>Smart Growth</w:t>
      </w:r>
      <w:r w:rsidRPr="00290266">
        <w:rPr>
          <w:kern w:val="2"/>
          <w:sz w:val="22"/>
          <w:szCs w:val="22"/>
        </w:rPr>
        <w:t xml:space="preserve"> policies and practices in its consideration of future land use arrangements and choice-making options.  </w:t>
      </w:r>
      <w:r w:rsidRPr="00290266">
        <w:rPr>
          <w:kern w:val="16"/>
          <w:sz w:val="22"/>
          <w:szCs w:val="22"/>
        </w:rPr>
        <w:t>FLUE Objective 7 and Policies 7.1 through 7.4 promote Smart Growth policies for new development and redevelopment projects pertaining to access, interconnections, open space, and walkable communities</w:t>
      </w:r>
      <w:r w:rsidR="007D1DF4">
        <w:rPr>
          <w:kern w:val="16"/>
          <w:sz w:val="22"/>
          <w:szCs w:val="22"/>
        </w:rPr>
        <w:t>.</w:t>
      </w:r>
      <w:r w:rsidRPr="00367785">
        <w:rPr>
          <w:kern w:val="2"/>
          <w:sz w:val="22"/>
          <w:szCs w:val="22"/>
        </w:rPr>
        <w:t xml:space="preserve"> </w:t>
      </w:r>
    </w:p>
    <w:p w:rsidR="00367785" w:rsidRDefault="00367785" w:rsidP="006041F2">
      <w:pPr>
        <w:jc w:val="both"/>
        <w:rPr>
          <w:b/>
          <w:bCs/>
          <w:kern w:val="2"/>
          <w:sz w:val="22"/>
          <w:szCs w:val="22"/>
        </w:rPr>
      </w:pPr>
    </w:p>
    <w:p w:rsidR="006041F2" w:rsidRPr="007D1DF4" w:rsidRDefault="006041F2" w:rsidP="00367785">
      <w:pPr>
        <w:jc w:val="both"/>
        <w:rPr>
          <w:b/>
          <w:bCs/>
          <w:kern w:val="2"/>
          <w:sz w:val="22"/>
          <w:szCs w:val="22"/>
        </w:rPr>
      </w:pPr>
      <w:r w:rsidRPr="00290266">
        <w:rPr>
          <w:b/>
          <w:bCs/>
          <w:kern w:val="2"/>
          <w:sz w:val="22"/>
          <w:szCs w:val="22"/>
        </w:rPr>
        <w:t>Objective 7</w:t>
      </w:r>
      <w:r w:rsidR="007D1DF4">
        <w:rPr>
          <w:b/>
          <w:bCs/>
          <w:kern w:val="2"/>
          <w:sz w:val="22"/>
          <w:szCs w:val="22"/>
        </w:rPr>
        <w:t xml:space="preserve"> of the FLUE states</w:t>
      </w:r>
      <w:r w:rsidRPr="00290266">
        <w:rPr>
          <w:b/>
          <w:bCs/>
          <w:kern w:val="2"/>
          <w:sz w:val="22"/>
          <w:szCs w:val="22"/>
        </w:rPr>
        <w:t>:</w:t>
      </w:r>
      <w:r w:rsidR="007D1DF4">
        <w:rPr>
          <w:b/>
          <w:bCs/>
          <w:kern w:val="2"/>
          <w:sz w:val="22"/>
          <w:szCs w:val="22"/>
        </w:rPr>
        <w:t xml:space="preserve"> “</w:t>
      </w:r>
      <w:r w:rsidRPr="007D1DF4">
        <w:rPr>
          <w:bCs/>
          <w:i/>
          <w:kern w:val="2"/>
          <w:sz w:val="22"/>
          <w:szCs w:val="22"/>
        </w:rPr>
        <w:t>Promote smart growth policies, reduce greenhouse gas emissions, and adhere to the existing development character of the Collier County, where applicable, and as follows:</w:t>
      </w:r>
      <w:r w:rsidR="007D1DF4">
        <w:rPr>
          <w:bCs/>
          <w:i/>
          <w:kern w:val="2"/>
          <w:sz w:val="22"/>
          <w:szCs w:val="22"/>
        </w:rPr>
        <w:t>”</w:t>
      </w:r>
    </w:p>
    <w:p w:rsidR="00367785" w:rsidRDefault="00367785" w:rsidP="006041F2">
      <w:pPr>
        <w:jc w:val="both"/>
        <w:rPr>
          <w:b/>
          <w:kern w:val="2"/>
          <w:sz w:val="22"/>
          <w:szCs w:val="22"/>
        </w:rPr>
      </w:pPr>
    </w:p>
    <w:p w:rsidR="006041F2" w:rsidRPr="00290266" w:rsidRDefault="006041F2" w:rsidP="006041F2">
      <w:pPr>
        <w:jc w:val="both"/>
        <w:rPr>
          <w:b/>
          <w:kern w:val="2"/>
          <w:sz w:val="22"/>
          <w:szCs w:val="22"/>
        </w:rPr>
      </w:pPr>
      <w:r w:rsidRPr="00290266">
        <w:rPr>
          <w:b/>
          <w:kern w:val="2"/>
          <w:sz w:val="22"/>
          <w:szCs w:val="22"/>
        </w:rPr>
        <w:t>Policy 7.1:</w:t>
      </w:r>
    </w:p>
    <w:p w:rsidR="006041F2" w:rsidRDefault="006041F2" w:rsidP="00367785">
      <w:pPr>
        <w:jc w:val="both"/>
        <w:rPr>
          <w:b/>
          <w:kern w:val="2"/>
          <w:sz w:val="22"/>
          <w:szCs w:val="22"/>
        </w:rPr>
      </w:pPr>
      <w:r w:rsidRPr="007D1DF4">
        <w:rPr>
          <w:i/>
          <w:kern w:val="2"/>
          <w:sz w:val="22"/>
          <w:szCs w:val="22"/>
        </w:rPr>
        <w:t xml:space="preserve">The County shall encourage developers and property owners to connect their properties to fronting </w:t>
      </w:r>
      <w:bookmarkStart w:id="5" w:name="_Hlk507422820"/>
      <w:r w:rsidRPr="007D1DF4">
        <w:rPr>
          <w:i/>
          <w:kern w:val="2"/>
          <w:sz w:val="22"/>
          <w:szCs w:val="22"/>
        </w:rPr>
        <w:t xml:space="preserve">collector </w:t>
      </w:r>
      <w:bookmarkEnd w:id="5"/>
      <w:r w:rsidRPr="007D1DF4">
        <w:rPr>
          <w:i/>
          <w:kern w:val="2"/>
          <w:sz w:val="22"/>
          <w:szCs w:val="22"/>
        </w:rPr>
        <w:t>and arterial roads, except where no such connection can be made without violating intersection spacing requirements of the Land Development Code.</w:t>
      </w:r>
      <w:r w:rsidRPr="00290266">
        <w:rPr>
          <w:kern w:val="2"/>
          <w:sz w:val="22"/>
          <w:szCs w:val="22"/>
        </w:rPr>
        <w:t xml:space="preserve">  </w:t>
      </w:r>
      <w:r w:rsidRPr="00367785">
        <w:rPr>
          <w:b/>
          <w:kern w:val="2"/>
          <w:sz w:val="22"/>
          <w:szCs w:val="22"/>
        </w:rPr>
        <w:t>[</w:t>
      </w:r>
      <w:r w:rsidR="00CB0E39">
        <w:rPr>
          <w:b/>
          <w:kern w:val="2"/>
          <w:sz w:val="22"/>
          <w:szCs w:val="22"/>
        </w:rPr>
        <w:t>The proposed Condition</w:t>
      </w:r>
      <w:r w:rsidR="008E1718">
        <w:rPr>
          <w:b/>
          <w:kern w:val="2"/>
          <w:sz w:val="22"/>
          <w:szCs w:val="22"/>
        </w:rPr>
        <w:t>al</w:t>
      </w:r>
      <w:r w:rsidR="00CB0E39">
        <w:rPr>
          <w:b/>
          <w:kern w:val="2"/>
          <w:sz w:val="22"/>
          <w:szCs w:val="22"/>
        </w:rPr>
        <w:t xml:space="preserve"> Use Site Plan shows the property fronting</w:t>
      </w:r>
      <w:r w:rsidR="0038724B" w:rsidRPr="00367785">
        <w:rPr>
          <w:b/>
          <w:kern w:val="2"/>
          <w:sz w:val="22"/>
          <w:szCs w:val="22"/>
        </w:rPr>
        <w:t xml:space="preserve"> </w:t>
      </w:r>
      <w:r w:rsidR="00947BE4" w:rsidRPr="00367785">
        <w:rPr>
          <w:b/>
          <w:kern w:val="2"/>
          <w:sz w:val="22"/>
          <w:szCs w:val="22"/>
        </w:rPr>
        <w:t>Santa Barbara Blvd</w:t>
      </w:r>
      <w:r w:rsidR="0038724B" w:rsidRPr="00367785">
        <w:rPr>
          <w:b/>
          <w:kern w:val="2"/>
          <w:sz w:val="22"/>
          <w:szCs w:val="22"/>
        </w:rPr>
        <w:t>.</w:t>
      </w:r>
      <w:r w:rsidR="001D0B4D">
        <w:rPr>
          <w:b/>
          <w:kern w:val="2"/>
          <w:sz w:val="22"/>
          <w:szCs w:val="22"/>
        </w:rPr>
        <w:t>, which is classified as a major collector</w:t>
      </w:r>
      <w:r w:rsidR="008A6C64">
        <w:rPr>
          <w:b/>
          <w:kern w:val="2"/>
          <w:sz w:val="22"/>
          <w:szCs w:val="22"/>
        </w:rPr>
        <w:t xml:space="preserve"> in the Transportation Element of the Comprehensive Plan</w:t>
      </w:r>
      <w:r w:rsidR="001D0B4D">
        <w:rPr>
          <w:b/>
          <w:kern w:val="2"/>
          <w:sz w:val="22"/>
          <w:szCs w:val="22"/>
        </w:rPr>
        <w:t xml:space="preserve">.  However, it has limited access points, and therefore the proposed church will have </w:t>
      </w:r>
      <w:r w:rsidR="008E1718">
        <w:rPr>
          <w:b/>
          <w:kern w:val="2"/>
          <w:sz w:val="22"/>
          <w:szCs w:val="22"/>
        </w:rPr>
        <w:t>two</w:t>
      </w:r>
      <w:r w:rsidR="0038724B" w:rsidRPr="00367785">
        <w:rPr>
          <w:b/>
          <w:kern w:val="2"/>
          <w:sz w:val="22"/>
          <w:szCs w:val="22"/>
        </w:rPr>
        <w:t xml:space="preserve"> </w:t>
      </w:r>
      <w:r w:rsidR="00677BE7" w:rsidRPr="00367785">
        <w:rPr>
          <w:b/>
          <w:kern w:val="2"/>
          <w:sz w:val="22"/>
          <w:szCs w:val="22"/>
        </w:rPr>
        <w:t>access point</w:t>
      </w:r>
      <w:r w:rsidR="008E1718">
        <w:rPr>
          <w:b/>
          <w:kern w:val="2"/>
          <w:sz w:val="22"/>
          <w:szCs w:val="22"/>
        </w:rPr>
        <w:t>s</w:t>
      </w:r>
      <w:r w:rsidR="0038724B" w:rsidRPr="00367785">
        <w:rPr>
          <w:b/>
          <w:kern w:val="2"/>
          <w:sz w:val="22"/>
          <w:szCs w:val="22"/>
        </w:rPr>
        <w:t xml:space="preserve"> provided </w:t>
      </w:r>
      <w:bookmarkStart w:id="6" w:name="_Hlk507665840"/>
      <w:r w:rsidR="0038724B" w:rsidRPr="00367785">
        <w:rPr>
          <w:b/>
          <w:kern w:val="2"/>
          <w:sz w:val="22"/>
          <w:szCs w:val="22"/>
        </w:rPr>
        <w:t xml:space="preserve">to </w:t>
      </w:r>
      <w:r w:rsidR="001D0B4D">
        <w:rPr>
          <w:b/>
          <w:bCs/>
          <w:kern w:val="2"/>
          <w:sz w:val="22"/>
          <w:szCs w:val="22"/>
        </w:rPr>
        <w:t>Country Road (</w:t>
      </w:r>
      <w:r w:rsidR="000F0858">
        <w:rPr>
          <w:b/>
          <w:bCs/>
          <w:kern w:val="2"/>
          <w:sz w:val="22"/>
          <w:szCs w:val="22"/>
        </w:rPr>
        <w:t xml:space="preserve">eastern extension of </w:t>
      </w:r>
      <w:r w:rsidR="001D0B4D">
        <w:rPr>
          <w:b/>
          <w:bCs/>
          <w:kern w:val="2"/>
          <w:sz w:val="22"/>
          <w:szCs w:val="22"/>
        </w:rPr>
        <w:t>Crews Road)</w:t>
      </w:r>
      <w:r w:rsidR="0038724B" w:rsidRPr="00367785">
        <w:rPr>
          <w:b/>
          <w:bCs/>
          <w:kern w:val="2"/>
          <w:sz w:val="22"/>
          <w:szCs w:val="22"/>
        </w:rPr>
        <w:t xml:space="preserve"> </w:t>
      </w:r>
      <w:bookmarkEnd w:id="6"/>
      <w:r w:rsidR="0038724B" w:rsidRPr="00367785">
        <w:rPr>
          <w:b/>
          <w:bCs/>
          <w:kern w:val="2"/>
          <w:sz w:val="22"/>
          <w:szCs w:val="22"/>
        </w:rPr>
        <w:t xml:space="preserve">– </w:t>
      </w:r>
      <w:r w:rsidR="001327C7" w:rsidRPr="00367785">
        <w:rPr>
          <w:b/>
          <w:bCs/>
          <w:kern w:val="2"/>
          <w:sz w:val="22"/>
          <w:szCs w:val="22"/>
        </w:rPr>
        <w:t>class</w:t>
      </w:r>
      <w:r w:rsidR="00BA6FDB" w:rsidRPr="00367785">
        <w:rPr>
          <w:b/>
          <w:bCs/>
          <w:kern w:val="2"/>
          <w:sz w:val="22"/>
          <w:szCs w:val="22"/>
        </w:rPr>
        <w:t xml:space="preserve">ified as </w:t>
      </w:r>
      <w:r w:rsidR="0038724B" w:rsidRPr="00367785">
        <w:rPr>
          <w:b/>
          <w:bCs/>
          <w:kern w:val="2"/>
          <w:sz w:val="22"/>
          <w:szCs w:val="22"/>
        </w:rPr>
        <w:t xml:space="preserve">a </w:t>
      </w:r>
      <w:r w:rsidR="001D0B4D">
        <w:rPr>
          <w:b/>
          <w:bCs/>
          <w:kern w:val="2"/>
          <w:sz w:val="22"/>
          <w:szCs w:val="22"/>
        </w:rPr>
        <w:t>local road</w:t>
      </w:r>
      <w:r w:rsidRPr="00367785">
        <w:rPr>
          <w:b/>
          <w:kern w:val="2"/>
          <w:sz w:val="22"/>
          <w:szCs w:val="22"/>
        </w:rPr>
        <w:t>.</w:t>
      </w:r>
      <w:r w:rsidR="001D0B4D">
        <w:rPr>
          <w:b/>
          <w:kern w:val="2"/>
          <w:sz w:val="22"/>
          <w:szCs w:val="22"/>
        </w:rPr>
        <w:t xml:space="preserve">  The </w:t>
      </w:r>
      <w:r w:rsidR="008E1718">
        <w:rPr>
          <w:b/>
          <w:kern w:val="2"/>
          <w:sz w:val="22"/>
          <w:szCs w:val="22"/>
        </w:rPr>
        <w:t xml:space="preserve">proposed site plan also shows an </w:t>
      </w:r>
      <w:r w:rsidR="001D0B4D">
        <w:rPr>
          <w:b/>
          <w:kern w:val="2"/>
          <w:sz w:val="22"/>
          <w:szCs w:val="22"/>
        </w:rPr>
        <w:t>access point, for emergency access only, provided to Sunset Blvd., a local road.</w:t>
      </w:r>
      <w:r w:rsidRPr="00367785">
        <w:rPr>
          <w:b/>
          <w:kern w:val="2"/>
          <w:sz w:val="22"/>
          <w:szCs w:val="22"/>
        </w:rPr>
        <w:t xml:space="preserve">] </w:t>
      </w:r>
    </w:p>
    <w:p w:rsidR="00367785" w:rsidRPr="00367785" w:rsidRDefault="00367785" w:rsidP="00367785">
      <w:pPr>
        <w:jc w:val="both"/>
        <w:rPr>
          <w:b/>
          <w:kern w:val="16"/>
          <w:sz w:val="22"/>
          <w:szCs w:val="22"/>
        </w:rPr>
      </w:pPr>
    </w:p>
    <w:p w:rsidR="006041F2" w:rsidRPr="00290266" w:rsidRDefault="006041F2" w:rsidP="006041F2">
      <w:pPr>
        <w:jc w:val="both"/>
        <w:rPr>
          <w:b/>
          <w:kern w:val="2"/>
          <w:sz w:val="22"/>
          <w:szCs w:val="22"/>
        </w:rPr>
      </w:pPr>
      <w:r w:rsidRPr="00290266">
        <w:rPr>
          <w:b/>
          <w:kern w:val="2"/>
          <w:sz w:val="22"/>
          <w:szCs w:val="22"/>
        </w:rPr>
        <w:t>Policy 7.2:</w:t>
      </w:r>
    </w:p>
    <w:p w:rsidR="00367785" w:rsidRDefault="006041F2" w:rsidP="00367785">
      <w:pPr>
        <w:jc w:val="both"/>
        <w:rPr>
          <w:b/>
          <w:kern w:val="2"/>
          <w:sz w:val="22"/>
          <w:szCs w:val="22"/>
        </w:rPr>
      </w:pPr>
      <w:r w:rsidRPr="007D1DF4">
        <w:rPr>
          <w:i/>
          <w:kern w:val="2"/>
          <w:sz w:val="22"/>
          <w:szCs w:val="22"/>
        </w:rPr>
        <w:t xml:space="preserve">The County shall encourage internal accesses or loop roads </w:t>
      </w:r>
      <w:proofErr w:type="gramStart"/>
      <w:r w:rsidRPr="007D1DF4">
        <w:rPr>
          <w:i/>
          <w:kern w:val="2"/>
          <w:sz w:val="22"/>
          <w:szCs w:val="22"/>
        </w:rPr>
        <w:t>in an effort to</w:t>
      </w:r>
      <w:proofErr w:type="gramEnd"/>
      <w:r w:rsidRPr="007D1DF4">
        <w:rPr>
          <w:i/>
          <w:kern w:val="2"/>
          <w:sz w:val="22"/>
          <w:szCs w:val="22"/>
        </w:rPr>
        <w:t xml:space="preserve"> help reduce vehicle congestion on nearby collector and arterial roads and minimize the need for traffic signals.</w:t>
      </w:r>
      <w:r w:rsidRPr="00290266">
        <w:rPr>
          <w:kern w:val="2"/>
          <w:sz w:val="22"/>
          <w:szCs w:val="22"/>
        </w:rPr>
        <w:t xml:space="preserve">  </w:t>
      </w:r>
      <w:r w:rsidRPr="00367785">
        <w:rPr>
          <w:b/>
          <w:kern w:val="2"/>
          <w:sz w:val="22"/>
          <w:szCs w:val="22"/>
        </w:rPr>
        <w:t xml:space="preserve">[The </w:t>
      </w:r>
      <w:r w:rsidR="006074BD" w:rsidRPr="00367785">
        <w:rPr>
          <w:b/>
          <w:kern w:val="2"/>
          <w:sz w:val="22"/>
          <w:szCs w:val="22"/>
        </w:rPr>
        <w:t>single-use site provides a parking lot and tra</w:t>
      </w:r>
      <w:r w:rsidR="00677BE7" w:rsidRPr="00367785">
        <w:rPr>
          <w:b/>
          <w:kern w:val="2"/>
          <w:sz w:val="22"/>
          <w:szCs w:val="22"/>
        </w:rPr>
        <w:t>vel</w:t>
      </w:r>
      <w:r w:rsidR="006074BD" w:rsidRPr="00367785">
        <w:rPr>
          <w:b/>
          <w:kern w:val="2"/>
          <w:sz w:val="22"/>
          <w:szCs w:val="22"/>
        </w:rPr>
        <w:t xml:space="preserve"> lanes that serve </w:t>
      </w:r>
      <w:r w:rsidR="00677BE7" w:rsidRPr="00367785">
        <w:rPr>
          <w:b/>
          <w:kern w:val="2"/>
          <w:sz w:val="22"/>
          <w:szCs w:val="22"/>
        </w:rPr>
        <w:t>to return</w:t>
      </w:r>
      <w:r w:rsidR="006074BD" w:rsidRPr="00367785">
        <w:rPr>
          <w:b/>
          <w:kern w:val="2"/>
          <w:sz w:val="22"/>
          <w:szCs w:val="22"/>
        </w:rPr>
        <w:t xml:space="preserve"> all vehicles</w:t>
      </w:r>
      <w:r w:rsidR="00677BE7" w:rsidRPr="00367785">
        <w:rPr>
          <w:b/>
          <w:kern w:val="2"/>
          <w:sz w:val="22"/>
          <w:szCs w:val="22"/>
        </w:rPr>
        <w:t xml:space="preserve"> to the single access point</w:t>
      </w:r>
      <w:bookmarkStart w:id="7" w:name="_Hlk507662025"/>
      <w:r w:rsidRPr="00367785">
        <w:rPr>
          <w:b/>
          <w:kern w:val="2"/>
          <w:sz w:val="22"/>
          <w:szCs w:val="22"/>
        </w:rPr>
        <w:t>.</w:t>
      </w:r>
      <w:r w:rsidR="007D1DF4">
        <w:rPr>
          <w:b/>
          <w:kern w:val="2"/>
          <w:sz w:val="22"/>
          <w:szCs w:val="22"/>
        </w:rPr>
        <w:t>]</w:t>
      </w:r>
      <w:r w:rsidR="00143E71" w:rsidRPr="00367785">
        <w:rPr>
          <w:b/>
          <w:kern w:val="2"/>
          <w:sz w:val="22"/>
          <w:szCs w:val="22"/>
        </w:rPr>
        <w:t xml:space="preserve"> </w:t>
      </w:r>
      <w:bookmarkEnd w:id="7"/>
    </w:p>
    <w:p w:rsidR="00367785" w:rsidRPr="00367785" w:rsidRDefault="00367785" w:rsidP="00367785">
      <w:pPr>
        <w:jc w:val="both"/>
        <w:rPr>
          <w:b/>
          <w:kern w:val="2"/>
          <w:sz w:val="22"/>
          <w:szCs w:val="22"/>
        </w:rPr>
      </w:pPr>
    </w:p>
    <w:p w:rsidR="006041F2" w:rsidRPr="00290266" w:rsidRDefault="006041F2" w:rsidP="006041F2">
      <w:pPr>
        <w:jc w:val="both"/>
        <w:rPr>
          <w:b/>
          <w:kern w:val="2"/>
          <w:sz w:val="22"/>
          <w:szCs w:val="22"/>
        </w:rPr>
      </w:pPr>
      <w:r w:rsidRPr="00290266">
        <w:rPr>
          <w:b/>
          <w:kern w:val="2"/>
          <w:sz w:val="22"/>
          <w:szCs w:val="22"/>
        </w:rPr>
        <w:t xml:space="preserve">Policy 7.3: </w:t>
      </w:r>
    </w:p>
    <w:p w:rsidR="006041F2" w:rsidRPr="00290266" w:rsidRDefault="006041F2" w:rsidP="00367785">
      <w:pPr>
        <w:jc w:val="both"/>
        <w:rPr>
          <w:b/>
          <w:i/>
          <w:kern w:val="2"/>
          <w:sz w:val="22"/>
          <w:szCs w:val="22"/>
        </w:rPr>
      </w:pPr>
      <w:r w:rsidRPr="007D1DF4">
        <w:rPr>
          <w:i/>
          <w:kern w:val="2"/>
          <w:sz w:val="22"/>
          <w:szCs w:val="22"/>
        </w:rPr>
        <w:t>All new and existing developments shall be encouraged to connect their local streets and/or interconnection points with adjoining neighborhoods or other developments regardless of land use type. The interconnection of local streets between developments is also addressed in Policy 9.3 of the Transportation Element.</w:t>
      </w:r>
      <w:r w:rsidRPr="00290266">
        <w:rPr>
          <w:kern w:val="2"/>
          <w:sz w:val="22"/>
          <w:szCs w:val="22"/>
        </w:rPr>
        <w:t xml:space="preserve">  </w:t>
      </w:r>
      <w:r w:rsidRPr="00367785">
        <w:rPr>
          <w:b/>
          <w:kern w:val="2"/>
          <w:sz w:val="22"/>
          <w:szCs w:val="22"/>
        </w:rPr>
        <w:t>[The site abuts roadway</w:t>
      </w:r>
      <w:r w:rsidR="00677BE7" w:rsidRPr="00367785">
        <w:rPr>
          <w:b/>
          <w:kern w:val="2"/>
          <w:sz w:val="22"/>
          <w:szCs w:val="22"/>
        </w:rPr>
        <w:t>s</w:t>
      </w:r>
      <w:r w:rsidRPr="00367785">
        <w:rPr>
          <w:b/>
          <w:kern w:val="2"/>
          <w:sz w:val="22"/>
          <w:szCs w:val="22"/>
        </w:rPr>
        <w:t xml:space="preserve"> to the </w:t>
      </w:r>
      <w:r w:rsidR="00A63829">
        <w:rPr>
          <w:b/>
          <w:kern w:val="2"/>
          <w:sz w:val="22"/>
          <w:szCs w:val="22"/>
        </w:rPr>
        <w:t>north</w:t>
      </w:r>
      <w:r w:rsidR="000F0858">
        <w:rPr>
          <w:b/>
          <w:kern w:val="2"/>
          <w:sz w:val="22"/>
          <w:szCs w:val="22"/>
        </w:rPr>
        <w:t xml:space="preserve"> (Country Road)</w:t>
      </w:r>
      <w:r w:rsidR="00E20DE0">
        <w:rPr>
          <w:b/>
          <w:kern w:val="2"/>
          <w:sz w:val="22"/>
          <w:szCs w:val="22"/>
        </w:rPr>
        <w:t>,</w:t>
      </w:r>
      <w:r w:rsidR="00A63829">
        <w:rPr>
          <w:b/>
          <w:kern w:val="2"/>
          <w:sz w:val="22"/>
          <w:szCs w:val="22"/>
        </w:rPr>
        <w:t xml:space="preserve"> </w:t>
      </w:r>
      <w:r w:rsidR="008A6C64">
        <w:rPr>
          <w:b/>
          <w:kern w:val="2"/>
          <w:sz w:val="22"/>
          <w:szCs w:val="22"/>
        </w:rPr>
        <w:t>ea</w:t>
      </w:r>
      <w:r w:rsidR="00A63829">
        <w:rPr>
          <w:b/>
          <w:kern w:val="2"/>
          <w:sz w:val="22"/>
          <w:szCs w:val="22"/>
        </w:rPr>
        <w:t>st</w:t>
      </w:r>
      <w:r w:rsidR="000F0858">
        <w:rPr>
          <w:b/>
          <w:kern w:val="2"/>
          <w:sz w:val="22"/>
          <w:szCs w:val="22"/>
        </w:rPr>
        <w:t xml:space="preserve"> (Sunset Blvd.)</w:t>
      </w:r>
      <w:r w:rsidR="008A6C64">
        <w:rPr>
          <w:b/>
          <w:kern w:val="2"/>
          <w:sz w:val="22"/>
          <w:szCs w:val="22"/>
        </w:rPr>
        <w:t xml:space="preserve"> and we</w:t>
      </w:r>
      <w:r w:rsidR="00E20DE0">
        <w:rPr>
          <w:b/>
          <w:kern w:val="2"/>
          <w:sz w:val="22"/>
          <w:szCs w:val="22"/>
        </w:rPr>
        <w:t>st</w:t>
      </w:r>
      <w:r w:rsidR="000F0858">
        <w:rPr>
          <w:b/>
          <w:kern w:val="2"/>
          <w:sz w:val="22"/>
          <w:szCs w:val="22"/>
        </w:rPr>
        <w:t xml:space="preserve"> (Santa Barbara Blvd.)</w:t>
      </w:r>
      <w:r w:rsidRPr="00367785">
        <w:rPr>
          <w:b/>
          <w:kern w:val="2"/>
          <w:sz w:val="22"/>
          <w:szCs w:val="22"/>
        </w:rPr>
        <w:t>.</w:t>
      </w:r>
      <w:r w:rsidR="009033A9" w:rsidRPr="00367785">
        <w:rPr>
          <w:b/>
          <w:kern w:val="2"/>
          <w:sz w:val="22"/>
          <w:szCs w:val="22"/>
        </w:rPr>
        <w:t xml:space="preserve">  T</w:t>
      </w:r>
      <w:r w:rsidR="000F0858">
        <w:rPr>
          <w:b/>
          <w:kern w:val="2"/>
          <w:sz w:val="22"/>
          <w:szCs w:val="22"/>
        </w:rPr>
        <w:t xml:space="preserve">o the south, the site abuts </w:t>
      </w:r>
      <w:r w:rsidR="00E20DE0">
        <w:rPr>
          <w:b/>
          <w:kern w:val="2"/>
          <w:sz w:val="22"/>
          <w:szCs w:val="22"/>
        </w:rPr>
        <w:t xml:space="preserve">the Waterford Estates PUD, which is approved for a maximum of 63 single family residential units.  </w:t>
      </w:r>
      <w:r w:rsidR="00085960" w:rsidRPr="00367785">
        <w:rPr>
          <w:b/>
          <w:kern w:val="2"/>
          <w:sz w:val="22"/>
          <w:szCs w:val="22"/>
        </w:rPr>
        <w:t xml:space="preserve">The Conceptual Site Plan illustrates no </w:t>
      </w:r>
      <w:bookmarkStart w:id="8" w:name="_Hlk507663834"/>
      <w:r w:rsidR="00085960" w:rsidRPr="00367785">
        <w:rPr>
          <w:b/>
          <w:kern w:val="2"/>
          <w:sz w:val="22"/>
          <w:szCs w:val="22"/>
        </w:rPr>
        <w:t xml:space="preserve">interconnection points proposed along the site’s </w:t>
      </w:r>
      <w:r w:rsidR="00E20DE0">
        <w:rPr>
          <w:b/>
          <w:kern w:val="2"/>
          <w:sz w:val="22"/>
          <w:szCs w:val="22"/>
        </w:rPr>
        <w:t>southern</w:t>
      </w:r>
      <w:r w:rsidR="00085960" w:rsidRPr="00367785">
        <w:rPr>
          <w:b/>
          <w:kern w:val="2"/>
          <w:sz w:val="22"/>
          <w:szCs w:val="22"/>
        </w:rPr>
        <w:t xml:space="preserve"> </w:t>
      </w:r>
      <w:r w:rsidR="00E20DE0">
        <w:rPr>
          <w:b/>
          <w:kern w:val="2"/>
          <w:sz w:val="22"/>
          <w:szCs w:val="22"/>
        </w:rPr>
        <w:t>boundary</w:t>
      </w:r>
      <w:r w:rsidR="00085960" w:rsidRPr="00367785">
        <w:rPr>
          <w:b/>
          <w:kern w:val="2"/>
          <w:sz w:val="22"/>
          <w:szCs w:val="22"/>
        </w:rPr>
        <w:t xml:space="preserve">. </w:t>
      </w:r>
      <w:r w:rsidR="00D25854" w:rsidRPr="00367785">
        <w:rPr>
          <w:b/>
          <w:kern w:val="2"/>
          <w:sz w:val="22"/>
          <w:szCs w:val="22"/>
        </w:rPr>
        <w:t xml:space="preserve"> In staff’s view, it</w:t>
      </w:r>
      <w:r w:rsidR="00EB37D9" w:rsidRPr="00367785">
        <w:rPr>
          <w:b/>
          <w:kern w:val="2"/>
          <w:sz w:val="22"/>
          <w:szCs w:val="22"/>
        </w:rPr>
        <w:t xml:space="preserve"> appears there is </w:t>
      </w:r>
      <w:r w:rsidR="00E20DE0">
        <w:rPr>
          <w:b/>
          <w:kern w:val="2"/>
          <w:sz w:val="22"/>
          <w:szCs w:val="22"/>
        </w:rPr>
        <w:t>no</w:t>
      </w:r>
      <w:r w:rsidR="00FF4590" w:rsidRPr="00367785">
        <w:rPr>
          <w:b/>
          <w:kern w:val="2"/>
          <w:sz w:val="22"/>
          <w:szCs w:val="22"/>
        </w:rPr>
        <w:t xml:space="preserve"> meaningful</w:t>
      </w:r>
      <w:r w:rsidR="00EB37D9" w:rsidRPr="00367785">
        <w:rPr>
          <w:b/>
          <w:kern w:val="2"/>
          <w:sz w:val="22"/>
          <w:szCs w:val="22"/>
        </w:rPr>
        <w:t xml:space="preserve"> opportunity to provide an interconnection to the undeveloped property to the </w:t>
      </w:r>
      <w:r w:rsidR="00E20DE0">
        <w:rPr>
          <w:b/>
          <w:kern w:val="2"/>
          <w:sz w:val="22"/>
          <w:szCs w:val="22"/>
        </w:rPr>
        <w:t>sou</w:t>
      </w:r>
      <w:r w:rsidR="00EB37D9" w:rsidRPr="00367785">
        <w:rPr>
          <w:b/>
          <w:kern w:val="2"/>
          <w:sz w:val="22"/>
          <w:szCs w:val="22"/>
        </w:rPr>
        <w:t>th</w:t>
      </w:r>
      <w:r w:rsidR="00E20DE0">
        <w:rPr>
          <w:b/>
          <w:kern w:val="2"/>
          <w:sz w:val="22"/>
          <w:szCs w:val="22"/>
        </w:rPr>
        <w:t xml:space="preserve"> (since both developments are for single uses – church and </w:t>
      </w:r>
      <w:r w:rsidR="000F0858">
        <w:rPr>
          <w:b/>
          <w:kern w:val="2"/>
          <w:sz w:val="22"/>
          <w:szCs w:val="22"/>
        </w:rPr>
        <w:t>single-family</w:t>
      </w:r>
      <w:r w:rsidR="00E20DE0">
        <w:rPr>
          <w:b/>
          <w:kern w:val="2"/>
          <w:sz w:val="22"/>
          <w:szCs w:val="22"/>
        </w:rPr>
        <w:t xml:space="preserve"> homes)</w:t>
      </w:r>
      <w:r w:rsidR="00D25854" w:rsidRPr="00367785">
        <w:rPr>
          <w:b/>
          <w:kern w:val="2"/>
          <w:sz w:val="22"/>
          <w:szCs w:val="22"/>
        </w:rPr>
        <w:t xml:space="preserve">; </w:t>
      </w:r>
      <w:r w:rsidR="00E20DE0">
        <w:rPr>
          <w:b/>
          <w:kern w:val="2"/>
          <w:sz w:val="22"/>
          <w:szCs w:val="22"/>
        </w:rPr>
        <w:t xml:space="preserve">therefore, </w:t>
      </w:r>
      <w:r w:rsidR="00FF4590" w:rsidRPr="00367785">
        <w:rPr>
          <w:b/>
          <w:kern w:val="2"/>
          <w:sz w:val="22"/>
          <w:szCs w:val="22"/>
        </w:rPr>
        <w:t xml:space="preserve">staff recommends </w:t>
      </w:r>
      <w:r w:rsidR="00E20DE0">
        <w:rPr>
          <w:b/>
          <w:kern w:val="2"/>
          <w:sz w:val="22"/>
          <w:szCs w:val="22"/>
        </w:rPr>
        <w:t>no</w:t>
      </w:r>
      <w:r w:rsidR="00FF4590" w:rsidRPr="00367785">
        <w:rPr>
          <w:b/>
          <w:kern w:val="2"/>
          <w:sz w:val="22"/>
          <w:szCs w:val="22"/>
        </w:rPr>
        <w:t xml:space="preserve"> interconnection be provided to the </w:t>
      </w:r>
      <w:r w:rsidR="00E20DE0">
        <w:rPr>
          <w:b/>
          <w:kern w:val="2"/>
          <w:sz w:val="22"/>
          <w:szCs w:val="22"/>
        </w:rPr>
        <w:t>sou</w:t>
      </w:r>
      <w:r w:rsidR="00FF4590" w:rsidRPr="00367785">
        <w:rPr>
          <w:b/>
          <w:kern w:val="2"/>
          <w:sz w:val="22"/>
          <w:szCs w:val="22"/>
        </w:rPr>
        <w:t>th.</w:t>
      </w:r>
      <w:bookmarkStart w:id="9" w:name="_Hlk507664894"/>
      <w:bookmarkEnd w:id="8"/>
      <w:r w:rsidR="00677BE7" w:rsidRPr="00367785">
        <w:rPr>
          <w:b/>
          <w:kern w:val="2"/>
          <w:sz w:val="22"/>
          <w:szCs w:val="22"/>
        </w:rPr>
        <w:t>]</w:t>
      </w:r>
      <w:r w:rsidRPr="00367785">
        <w:rPr>
          <w:b/>
          <w:kern w:val="2"/>
          <w:sz w:val="22"/>
          <w:szCs w:val="22"/>
        </w:rPr>
        <w:t xml:space="preserve"> </w:t>
      </w:r>
    </w:p>
    <w:bookmarkEnd w:id="9"/>
    <w:p w:rsidR="00367785" w:rsidRDefault="00367785" w:rsidP="006041F2">
      <w:pPr>
        <w:jc w:val="both"/>
        <w:rPr>
          <w:b/>
          <w:kern w:val="2"/>
          <w:sz w:val="22"/>
          <w:szCs w:val="22"/>
        </w:rPr>
      </w:pPr>
    </w:p>
    <w:p w:rsidR="006041F2" w:rsidRPr="00290266" w:rsidRDefault="006041F2" w:rsidP="006041F2">
      <w:pPr>
        <w:jc w:val="both"/>
        <w:rPr>
          <w:b/>
          <w:kern w:val="2"/>
          <w:sz w:val="22"/>
          <w:szCs w:val="22"/>
        </w:rPr>
      </w:pPr>
      <w:r w:rsidRPr="00290266">
        <w:rPr>
          <w:b/>
          <w:kern w:val="2"/>
          <w:sz w:val="22"/>
          <w:szCs w:val="22"/>
        </w:rPr>
        <w:t>Policy 7.4:</w:t>
      </w:r>
    </w:p>
    <w:p w:rsidR="006041F2" w:rsidRPr="00367785" w:rsidRDefault="006041F2" w:rsidP="001327C7">
      <w:pPr>
        <w:spacing w:after="360"/>
        <w:jc w:val="both"/>
        <w:rPr>
          <w:b/>
          <w:bCs/>
          <w:kern w:val="2"/>
          <w:sz w:val="22"/>
          <w:szCs w:val="22"/>
        </w:rPr>
      </w:pPr>
      <w:r w:rsidRPr="007D1DF4">
        <w:rPr>
          <w:bCs/>
          <w:i/>
          <w:kern w:val="2"/>
          <w:sz w:val="22"/>
          <w:szCs w:val="22"/>
        </w:rPr>
        <w:t>The County shall encourage new developments to provide walkable communities with a blend of densities, common open spaces, civic facilities and a range of housing prices and types.</w:t>
      </w:r>
      <w:r w:rsidRPr="00290266">
        <w:rPr>
          <w:bCs/>
          <w:kern w:val="2"/>
          <w:sz w:val="22"/>
          <w:szCs w:val="22"/>
        </w:rPr>
        <w:t xml:space="preserve">  </w:t>
      </w:r>
      <w:r w:rsidR="00E54738" w:rsidRPr="00367785">
        <w:rPr>
          <w:b/>
          <w:bCs/>
          <w:kern w:val="2"/>
          <w:sz w:val="22"/>
          <w:szCs w:val="22"/>
        </w:rPr>
        <w:t xml:space="preserve">[This Policy addresses development characteristics mostly not germane to the small church project.  </w:t>
      </w:r>
      <w:r w:rsidR="00BA6FDB" w:rsidRPr="00367785">
        <w:rPr>
          <w:b/>
          <w:bCs/>
          <w:kern w:val="2"/>
          <w:sz w:val="22"/>
          <w:szCs w:val="22"/>
        </w:rPr>
        <w:t>S</w:t>
      </w:r>
      <w:r w:rsidR="00E54738" w:rsidRPr="00367785">
        <w:rPr>
          <w:b/>
          <w:bCs/>
          <w:kern w:val="2"/>
          <w:sz w:val="22"/>
          <w:szCs w:val="22"/>
        </w:rPr>
        <w:t xml:space="preserve">idewalk is currently found on </w:t>
      </w:r>
      <w:r w:rsidR="00BA6FDB" w:rsidRPr="00367785">
        <w:rPr>
          <w:b/>
          <w:bCs/>
          <w:kern w:val="2"/>
          <w:sz w:val="22"/>
          <w:szCs w:val="22"/>
        </w:rPr>
        <w:t>the site’s side o</w:t>
      </w:r>
      <w:r w:rsidR="00E54738" w:rsidRPr="00367785">
        <w:rPr>
          <w:b/>
          <w:bCs/>
          <w:kern w:val="2"/>
          <w:sz w:val="22"/>
          <w:szCs w:val="22"/>
        </w:rPr>
        <w:t xml:space="preserve">f </w:t>
      </w:r>
      <w:r w:rsidR="000F0858">
        <w:rPr>
          <w:b/>
          <w:bCs/>
          <w:kern w:val="2"/>
          <w:sz w:val="22"/>
          <w:szCs w:val="22"/>
        </w:rPr>
        <w:t>Santa Barbara Blvd</w:t>
      </w:r>
      <w:r w:rsidR="00BA6FDB" w:rsidRPr="00367785">
        <w:rPr>
          <w:b/>
          <w:bCs/>
          <w:kern w:val="2"/>
          <w:sz w:val="22"/>
          <w:szCs w:val="22"/>
        </w:rPr>
        <w:t>.</w:t>
      </w:r>
      <w:r w:rsidR="000F0858">
        <w:rPr>
          <w:b/>
          <w:bCs/>
          <w:kern w:val="2"/>
          <w:sz w:val="22"/>
          <w:szCs w:val="22"/>
        </w:rPr>
        <w:t xml:space="preserve">  There </w:t>
      </w:r>
      <w:r w:rsidR="008A05A6">
        <w:rPr>
          <w:b/>
          <w:bCs/>
          <w:kern w:val="2"/>
          <w:sz w:val="22"/>
          <w:szCs w:val="22"/>
        </w:rPr>
        <w:t>are</w:t>
      </w:r>
      <w:r w:rsidR="000F0858">
        <w:rPr>
          <w:b/>
          <w:bCs/>
          <w:kern w:val="2"/>
          <w:sz w:val="22"/>
          <w:szCs w:val="22"/>
        </w:rPr>
        <w:t xml:space="preserve"> no sidewalk</w:t>
      </w:r>
      <w:r w:rsidR="008A05A6">
        <w:rPr>
          <w:b/>
          <w:bCs/>
          <w:kern w:val="2"/>
          <w:sz w:val="22"/>
          <w:szCs w:val="22"/>
        </w:rPr>
        <w:t>s</w:t>
      </w:r>
      <w:r w:rsidR="000F0858">
        <w:rPr>
          <w:b/>
          <w:bCs/>
          <w:kern w:val="2"/>
          <w:sz w:val="22"/>
          <w:szCs w:val="22"/>
        </w:rPr>
        <w:t xml:space="preserve"> on Country Road and Sunset Blvd.</w:t>
      </w:r>
      <w:r w:rsidR="00E54738" w:rsidRPr="00367785">
        <w:rPr>
          <w:b/>
          <w:bCs/>
          <w:kern w:val="2"/>
          <w:sz w:val="22"/>
          <w:szCs w:val="22"/>
        </w:rPr>
        <w:t>]</w:t>
      </w:r>
      <w:r w:rsidRPr="00367785">
        <w:rPr>
          <w:b/>
          <w:bCs/>
          <w:iCs/>
          <w:kern w:val="2"/>
          <w:sz w:val="22"/>
          <w:szCs w:val="22"/>
        </w:rPr>
        <w:t xml:space="preserve"> </w:t>
      </w:r>
    </w:p>
    <w:p w:rsidR="000343D1" w:rsidRPr="00290266" w:rsidRDefault="000343D1" w:rsidP="000343D1">
      <w:pPr>
        <w:spacing w:after="120"/>
        <w:jc w:val="both"/>
        <w:rPr>
          <w:b/>
          <w:sz w:val="22"/>
          <w:szCs w:val="22"/>
        </w:rPr>
      </w:pPr>
      <w:r w:rsidRPr="00290266">
        <w:rPr>
          <w:b/>
          <w:sz w:val="22"/>
          <w:szCs w:val="22"/>
        </w:rPr>
        <w:t xml:space="preserve">CONCLUSION: </w:t>
      </w:r>
    </w:p>
    <w:p w:rsidR="006E444E" w:rsidRPr="00367785" w:rsidRDefault="000343D1" w:rsidP="006E444E">
      <w:pPr>
        <w:spacing w:after="120"/>
        <w:jc w:val="both"/>
        <w:rPr>
          <w:b/>
          <w:i/>
          <w:kern w:val="2"/>
          <w:sz w:val="22"/>
          <w:szCs w:val="22"/>
        </w:rPr>
      </w:pPr>
      <w:r w:rsidRPr="00290266">
        <w:rPr>
          <w:b/>
          <w:sz w:val="22"/>
          <w:szCs w:val="22"/>
        </w:rPr>
        <w:t xml:space="preserve">Based upon the above analysis, </w:t>
      </w:r>
      <w:bookmarkStart w:id="10" w:name="_Hlk499559713"/>
      <w:r w:rsidRPr="00290266">
        <w:rPr>
          <w:b/>
          <w:sz w:val="22"/>
          <w:szCs w:val="22"/>
        </w:rPr>
        <w:t>the proposed Conditional Use may be deemed consistent with the Future Land Use Element</w:t>
      </w:r>
      <w:bookmarkEnd w:id="10"/>
      <w:r w:rsidRPr="00290266">
        <w:rPr>
          <w:b/>
          <w:sz w:val="22"/>
          <w:szCs w:val="22"/>
        </w:rPr>
        <w:t xml:space="preserve">. </w:t>
      </w:r>
      <w:r w:rsidR="00FF4590" w:rsidRPr="00290266">
        <w:rPr>
          <w:b/>
          <w:sz w:val="22"/>
          <w:szCs w:val="22"/>
        </w:rPr>
        <w:t xml:space="preserve"> </w:t>
      </w:r>
    </w:p>
    <w:p w:rsidR="006E444E" w:rsidRPr="006E444E" w:rsidRDefault="006E444E" w:rsidP="006E444E">
      <w:pPr>
        <w:spacing w:after="120"/>
        <w:jc w:val="center"/>
        <w:rPr>
          <w:rFonts w:eastAsia="Calibri"/>
          <w:kern w:val="16"/>
          <w:sz w:val="22"/>
          <w:szCs w:val="22"/>
        </w:rPr>
      </w:pPr>
      <w:r w:rsidRPr="006E444E">
        <w:rPr>
          <w:rFonts w:eastAsia="Calibri"/>
          <w:kern w:val="16"/>
          <w:sz w:val="22"/>
          <w:szCs w:val="22"/>
        </w:rPr>
        <w:t>PETITION ON CITYVIEW</w:t>
      </w:r>
    </w:p>
    <w:p w:rsidR="006E444E" w:rsidRPr="00367785" w:rsidRDefault="006E444E" w:rsidP="006E444E">
      <w:pPr>
        <w:ind w:left="360" w:hanging="360"/>
        <w:rPr>
          <w:kern w:val="16"/>
          <w:sz w:val="18"/>
          <w:szCs w:val="18"/>
        </w:rPr>
      </w:pPr>
      <w:r w:rsidRPr="00367785">
        <w:rPr>
          <w:kern w:val="16"/>
          <w:sz w:val="18"/>
          <w:szCs w:val="18"/>
        </w:rPr>
        <w:t>cc:</w:t>
      </w:r>
      <w:r w:rsidRPr="00367785">
        <w:rPr>
          <w:kern w:val="16"/>
          <w:sz w:val="18"/>
          <w:szCs w:val="18"/>
        </w:rPr>
        <w:tab/>
        <w:t xml:space="preserve">Ray Bellows, Zoning Manager, Zoning Services Section </w:t>
      </w:r>
    </w:p>
    <w:p w:rsidR="006E444E" w:rsidRPr="00367785" w:rsidRDefault="006E444E" w:rsidP="006E444E">
      <w:pPr>
        <w:ind w:left="360" w:hanging="360"/>
        <w:rPr>
          <w:kern w:val="16"/>
          <w:sz w:val="18"/>
          <w:szCs w:val="18"/>
        </w:rPr>
      </w:pPr>
      <w:r w:rsidRPr="00367785">
        <w:rPr>
          <w:kern w:val="16"/>
          <w:sz w:val="18"/>
          <w:szCs w:val="18"/>
        </w:rPr>
        <w:tab/>
        <w:t xml:space="preserve">David Weeks, AICP, Growth Management Manager, Comprehensive Planning Section </w:t>
      </w:r>
    </w:p>
    <w:p w:rsidR="00F917FE" w:rsidRPr="00367785" w:rsidRDefault="006E444E" w:rsidP="00F917FE">
      <w:pPr>
        <w:ind w:left="360" w:hanging="360"/>
        <w:rPr>
          <w:kern w:val="16"/>
          <w:sz w:val="18"/>
          <w:szCs w:val="18"/>
        </w:rPr>
      </w:pPr>
      <w:r w:rsidRPr="00367785">
        <w:rPr>
          <w:kern w:val="16"/>
          <w:sz w:val="18"/>
          <w:szCs w:val="18"/>
        </w:rPr>
        <w:tab/>
        <w:t>Michael Bosi, AICP, Director, Zoning Division</w:t>
      </w:r>
    </w:p>
    <w:p w:rsidR="00150F22" w:rsidRPr="00367785" w:rsidRDefault="006E444E" w:rsidP="006E444E">
      <w:pPr>
        <w:ind w:left="360" w:hanging="360"/>
        <w:rPr>
          <w:kern w:val="16"/>
          <w:sz w:val="18"/>
          <w:szCs w:val="18"/>
        </w:rPr>
      </w:pPr>
      <w:r w:rsidRPr="00367785">
        <w:rPr>
          <w:kern w:val="16"/>
          <w:sz w:val="18"/>
          <w:szCs w:val="18"/>
        </w:rPr>
        <w:tab/>
      </w:r>
      <w:hyperlink r:id="rId10" w:history="1">
        <w:r w:rsidR="00E10E49" w:rsidRPr="00E10E49">
          <w:rPr>
            <w:rStyle w:val="Hyperlink"/>
            <w:kern w:val="16"/>
            <w:sz w:val="18"/>
            <w:szCs w:val="18"/>
          </w:rPr>
          <w:t>CU-PL2018-1697 Christ the King Church R3.docx</w:t>
        </w:r>
      </w:hyperlink>
    </w:p>
    <w:sectPr w:rsidR="00150F22" w:rsidRPr="00367785" w:rsidSect="00F917FE">
      <w:footerReference w:type="even" r:id="rId11"/>
      <w:foot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97" w:rsidRDefault="00CA1197">
      <w:r>
        <w:separator/>
      </w:r>
    </w:p>
  </w:endnote>
  <w:endnote w:type="continuationSeparator" w:id="0">
    <w:p w:rsidR="00CA1197" w:rsidRDefault="00C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v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DD9" w:rsidRDefault="002C5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DD9" w:rsidRDefault="002C5D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0419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E444E" w:rsidRDefault="006E444E" w:rsidP="006E444E">
            <w:pPr>
              <w:pStyle w:val="Header"/>
            </w:pPr>
          </w:p>
          <w:p w:rsidR="006E444E" w:rsidRDefault="006E444E" w:rsidP="006E444E">
            <w:pPr>
              <w:pStyle w:val="Footer"/>
              <w:framePr w:wrap="around" w:vAnchor="text" w:hAnchor="margin" w:xAlign="right" w:y="1"/>
              <w:rPr>
                <w:rStyle w:val="PageNumber"/>
              </w:rPr>
            </w:pPr>
          </w:p>
          <w:p w:rsidR="006E444E" w:rsidRPr="00223F64" w:rsidRDefault="006E444E" w:rsidP="006E444E">
            <w:pPr>
              <w:pStyle w:val="Footer"/>
              <w:pBdr>
                <w:top w:val="thinThickSmallGap" w:sz="24" w:space="1" w:color="823B0B" w:themeColor="accent2" w:themeShade="7F"/>
              </w:pBdr>
              <w:rPr>
                <w:rFonts w:asciiTheme="majorHAnsi" w:hAnsiTheme="majorHAnsi"/>
                <w:sz w:val="20"/>
                <w:szCs w:val="20"/>
              </w:rPr>
            </w:pPr>
            <w:r w:rsidRPr="00490260">
              <w:rPr>
                <w:rFonts w:asciiTheme="majorHAnsi" w:hAnsiTheme="majorHAnsi"/>
                <w:sz w:val="20"/>
                <w:szCs w:val="20"/>
              </w:rPr>
              <w:t xml:space="preserve">Zoning Division ● 2800 North Horseshoe Drive ● </w:t>
            </w:r>
            <w:r>
              <w:rPr>
                <w:rFonts w:asciiTheme="majorHAnsi" w:hAnsiTheme="majorHAnsi"/>
                <w:sz w:val="20"/>
                <w:szCs w:val="20"/>
              </w:rPr>
              <w:t>Naples, FL 34104 ● 239-252-2400</w:t>
            </w:r>
            <w:r w:rsidRPr="00490260">
              <w:rPr>
                <w:rFonts w:asciiTheme="majorHAnsi" w:hAnsiTheme="majorHAnsi"/>
                <w:sz w:val="20"/>
                <w:szCs w:val="20"/>
              </w:rPr>
              <w:ptab w:relativeTo="margin" w:alignment="right" w:leader="none"/>
            </w:r>
            <w:r w:rsidRPr="00490260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49026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90260">
              <w:rPr>
                <w:sz w:val="20"/>
                <w:szCs w:val="20"/>
              </w:rPr>
              <w:instrText xml:space="preserve"> PAGE   \* MERGEFORMAT </w:instrText>
            </w:r>
            <w:r w:rsidRPr="0049026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490260">
              <w:rPr>
                <w:rFonts w:asciiTheme="majorHAnsi" w:hAnsiTheme="majorHAnsi"/>
                <w:noProof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 xml:space="preserve"> of </w:t>
            </w:r>
            <w:r w:rsidR="008833CB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</w:p>
        </w:sdtContent>
      </w:sdt>
    </w:sdtContent>
  </w:sdt>
  <w:p w:rsidR="006E444E" w:rsidRPr="00FB47E2" w:rsidRDefault="006E444E" w:rsidP="006E444E">
    <w:pPr>
      <w:pStyle w:val="NoSpacing"/>
      <w:ind w:left="-540" w:right="-180"/>
      <w:jc w:val="center"/>
      <w:rPr>
        <w:color w:val="002060"/>
        <w:sz w:val="16"/>
        <w:szCs w:val="16"/>
      </w:rPr>
    </w:pPr>
  </w:p>
  <w:p w:rsidR="002C5DD9" w:rsidRPr="00DE3C9F" w:rsidRDefault="002C5DD9" w:rsidP="00DE3C9F">
    <w:pPr>
      <w:pStyle w:val="Footer"/>
      <w:tabs>
        <w:tab w:val="clear" w:pos="4320"/>
        <w:tab w:val="clear" w:pos="8640"/>
        <w:tab w:val="left" w:pos="2164"/>
      </w:tabs>
      <w:jc w:val="center"/>
      <w:rPr>
        <w:rFonts w:ascii="Copperplate Gothic Light" w:hAnsi="Copperplate Gothic Light"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97" w:rsidRDefault="00CA1197">
      <w:r>
        <w:separator/>
      </w:r>
    </w:p>
  </w:footnote>
  <w:footnote w:type="continuationSeparator" w:id="0">
    <w:p w:rsidR="00CA1197" w:rsidRDefault="00C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4D1B"/>
    <w:multiLevelType w:val="hybridMultilevel"/>
    <w:tmpl w:val="94EA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CC1"/>
    <w:multiLevelType w:val="hybridMultilevel"/>
    <w:tmpl w:val="B526F65E"/>
    <w:lvl w:ilvl="0" w:tplc="3B1E3A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16F21"/>
    <w:multiLevelType w:val="hybridMultilevel"/>
    <w:tmpl w:val="3CB6A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CE5"/>
    <w:multiLevelType w:val="hybridMultilevel"/>
    <w:tmpl w:val="8054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562"/>
    <w:multiLevelType w:val="hybridMultilevel"/>
    <w:tmpl w:val="D84EC48A"/>
    <w:lvl w:ilvl="0" w:tplc="EEB2A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DC66DE"/>
    <w:multiLevelType w:val="hybridMultilevel"/>
    <w:tmpl w:val="5A68BEF6"/>
    <w:lvl w:ilvl="0" w:tplc="FF74AB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73BB1"/>
    <w:multiLevelType w:val="hybridMultilevel"/>
    <w:tmpl w:val="8B584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160039"/>
    <w:multiLevelType w:val="hybridMultilevel"/>
    <w:tmpl w:val="694E5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7A45"/>
    <w:multiLevelType w:val="hybridMultilevel"/>
    <w:tmpl w:val="19A8CB4E"/>
    <w:lvl w:ilvl="0" w:tplc="171E1D8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C7508"/>
    <w:multiLevelType w:val="hybridMultilevel"/>
    <w:tmpl w:val="D26CF73A"/>
    <w:lvl w:ilvl="0" w:tplc="633A1A8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F0482"/>
    <w:multiLevelType w:val="hybridMultilevel"/>
    <w:tmpl w:val="3EBE7492"/>
    <w:lvl w:ilvl="0" w:tplc="9D5E9A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B181C"/>
    <w:multiLevelType w:val="hybridMultilevel"/>
    <w:tmpl w:val="2D86F10A"/>
    <w:lvl w:ilvl="0" w:tplc="4AEC8D24">
      <w:start w:val="7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144E584">
      <w:start w:val="1"/>
      <w:numFmt w:val="decimal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542262AB"/>
    <w:multiLevelType w:val="hybridMultilevel"/>
    <w:tmpl w:val="2B7EF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43784"/>
    <w:multiLevelType w:val="hybridMultilevel"/>
    <w:tmpl w:val="D7126744"/>
    <w:lvl w:ilvl="0" w:tplc="EF20683A">
      <w:start w:val="1"/>
      <w:numFmt w:val="lowerLetter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 w15:restartNumberingAfterBreak="0">
    <w:nsid w:val="666D3616"/>
    <w:multiLevelType w:val="hybridMultilevel"/>
    <w:tmpl w:val="9780872A"/>
    <w:lvl w:ilvl="0" w:tplc="C8841E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B480CA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65C8B"/>
    <w:multiLevelType w:val="hybridMultilevel"/>
    <w:tmpl w:val="D6088264"/>
    <w:lvl w:ilvl="0" w:tplc="7C1A6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6D31A1"/>
    <w:multiLevelType w:val="hybridMultilevel"/>
    <w:tmpl w:val="02ACCF40"/>
    <w:lvl w:ilvl="0" w:tplc="4D5AD54A">
      <w:start w:val="1"/>
      <w:numFmt w:val="lowerLetter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78995CF7"/>
    <w:multiLevelType w:val="hybridMultilevel"/>
    <w:tmpl w:val="897CD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24DC"/>
    <w:multiLevelType w:val="hybridMultilevel"/>
    <w:tmpl w:val="7750CB32"/>
    <w:lvl w:ilvl="0" w:tplc="5578317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51689"/>
    <w:multiLevelType w:val="hybridMultilevel"/>
    <w:tmpl w:val="02D861FC"/>
    <w:lvl w:ilvl="0" w:tplc="B61E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6"/>
  </w:num>
  <w:num w:numId="6">
    <w:abstractNumId w:val="11"/>
  </w:num>
  <w:num w:numId="7">
    <w:abstractNumId w:val="8"/>
  </w:num>
  <w:num w:numId="8">
    <w:abstractNumId w:val="19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12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o:colormru v:ext="edit" colors="olive,#c00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sjA1tzAzNLQwsrBQ0lEKTi0uzszPAykwrQUAMInUcCwAAAA="/>
  </w:docVars>
  <w:rsids>
    <w:rsidRoot w:val="009B1038"/>
    <w:rsid w:val="00002751"/>
    <w:rsid w:val="00006A89"/>
    <w:rsid w:val="000161AA"/>
    <w:rsid w:val="000343D1"/>
    <w:rsid w:val="00035B80"/>
    <w:rsid w:val="00035F41"/>
    <w:rsid w:val="00036827"/>
    <w:rsid w:val="00037ACB"/>
    <w:rsid w:val="00037E88"/>
    <w:rsid w:val="0004441D"/>
    <w:rsid w:val="00063DA0"/>
    <w:rsid w:val="00074F95"/>
    <w:rsid w:val="00077133"/>
    <w:rsid w:val="00085960"/>
    <w:rsid w:val="00087125"/>
    <w:rsid w:val="00087FDD"/>
    <w:rsid w:val="000900C6"/>
    <w:rsid w:val="000A453D"/>
    <w:rsid w:val="000A646C"/>
    <w:rsid w:val="000A6A78"/>
    <w:rsid w:val="000C02F7"/>
    <w:rsid w:val="000C2589"/>
    <w:rsid w:val="000C4476"/>
    <w:rsid w:val="000D7C50"/>
    <w:rsid w:val="000F0858"/>
    <w:rsid w:val="000F3CFE"/>
    <w:rsid w:val="000F7ACA"/>
    <w:rsid w:val="001017F9"/>
    <w:rsid w:val="001153DF"/>
    <w:rsid w:val="00117F8E"/>
    <w:rsid w:val="001229CF"/>
    <w:rsid w:val="001275E4"/>
    <w:rsid w:val="00131629"/>
    <w:rsid w:val="001327C7"/>
    <w:rsid w:val="00143A81"/>
    <w:rsid w:val="00143E71"/>
    <w:rsid w:val="00150F22"/>
    <w:rsid w:val="001542D6"/>
    <w:rsid w:val="0017155C"/>
    <w:rsid w:val="0017294C"/>
    <w:rsid w:val="00181BCC"/>
    <w:rsid w:val="001912C0"/>
    <w:rsid w:val="001913A1"/>
    <w:rsid w:val="00197626"/>
    <w:rsid w:val="00197960"/>
    <w:rsid w:val="001A3642"/>
    <w:rsid w:val="001B3106"/>
    <w:rsid w:val="001D0B4D"/>
    <w:rsid w:val="001D2C70"/>
    <w:rsid w:val="001D5ECD"/>
    <w:rsid w:val="001E4647"/>
    <w:rsid w:val="00204DBD"/>
    <w:rsid w:val="0020651A"/>
    <w:rsid w:val="002105D4"/>
    <w:rsid w:val="00211643"/>
    <w:rsid w:val="00212DEE"/>
    <w:rsid w:val="0022011E"/>
    <w:rsid w:val="00220E96"/>
    <w:rsid w:val="00224CD0"/>
    <w:rsid w:val="00234189"/>
    <w:rsid w:val="002348CA"/>
    <w:rsid w:val="002406B0"/>
    <w:rsid w:val="0024226B"/>
    <w:rsid w:val="002445C3"/>
    <w:rsid w:val="00246C81"/>
    <w:rsid w:val="00255DD0"/>
    <w:rsid w:val="00257CA3"/>
    <w:rsid w:val="0026326A"/>
    <w:rsid w:val="00264868"/>
    <w:rsid w:val="002675B2"/>
    <w:rsid w:val="0027058F"/>
    <w:rsid w:val="00270E6A"/>
    <w:rsid w:val="0028176D"/>
    <w:rsid w:val="002822A5"/>
    <w:rsid w:val="00290266"/>
    <w:rsid w:val="00296790"/>
    <w:rsid w:val="002C5DD9"/>
    <w:rsid w:val="002C6C3A"/>
    <w:rsid w:val="002D797D"/>
    <w:rsid w:val="002E0EB2"/>
    <w:rsid w:val="002E1EF1"/>
    <w:rsid w:val="002E42BD"/>
    <w:rsid w:val="002E652B"/>
    <w:rsid w:val="002F4CB8"/>
    <w:rsid w:val="00301258"/>
    <w:rsid w:val="00304459"/>
    <w:rsid w:val="00307D85"/>
    <w:rsid w:val="0031673C"/>
    <w:rsid w:val="0032050C"/>
    <w:rsid w:val="003343C3"/>
    <w:rsid w:val="003345D6"/>
    <w:rsid w:val="00335F9C"/>
    <w:rsid w:val="00352574"/>
    <w:rsid w:val="00353775"/>
    <w:rsid w:val="003547BE"/>
    <w:rsid w:val="00367785"/>
    <w:rsid w:val="0037600D"/>
    <w:rsid w:val="00380313"/>
    <w:rsid w:val="00380827"/>
    <w:rsid w:val="00386C55"/>
    <w:rsid w:val="0038724B"/>
    <w:rsid w:val="003A2F63"/>
    <w:rsid w:val="003B11DF"/>
    <w:rsid w:val="003D22B2"/>
    <w:rsid w:val="003D64E1"/>
    <w:rsid w:val="003D7222"/>
    <w:rsid w:val="003D74D1"/>
    <w:rsid w:val="003E64A9"/>
    <w:rsid w:val="003E742C"/>
    <w:rsid w:val="003F4C63"/>
    <w:rsid w:val="00413469"/>
    <w:rsid w:val="004154E0"/>
    <w:rsid w:val="00420D21"/>
    <w:rsid w:val="004225E7"/>
    <w:rsid w:val="004355B0"/>
    <w:rsid w:val="004472AE"/>
    <w:rsid w:val="00460065"/>
    <w:rsid w:val="00460B96"/>
    <w:rsid w:val="00471459"/>
    <w:rsid w:val="00474629"/>
    <w:rsid w:val="004746B9"/>
    <w:rsid w:val="00474922"/>
    <w:rsid w:val="00484230"/>
    <w:rsid w:val="00490260"/>
    <w:rsid w:val="0049430E"/>
    <w:rsid w:val="004960D3"/>
    <w:rsid w:val="004A1605"/>
    <w:rsid w:val="004A30CB"/>
    <w:rsid w:val="004A4A63"/>
    <w:rsid w:val="004A73BE"/>
    <w:rsid w:val="004A75AF"/>
    <w:rsid w:val="004B0ED5"/>
    <w:rsid w:val="004B2799"/>
    <w:rsid w:val="004B4C2E"/>
    <w:rsid w:val="004B771E"/>
    <w:rsid w:val="004C0892"/>
    <w:rsid w:val="004C1FA9"/>
    <w:rsid w:val="004C482F"/>
    <w:rsid w:val="004D5761"/>
    <w:rsid w:val="004E368C"/>
    <w:rsid w:val="004E4824"/>
    <w:rsid w:val="004E5EFF"/>
    <w:rsid w:val="004E7EF4"/>
    <w:rsid w:val="004F17D6"/>
    <w:rsid w:val="0050324E"/>
    <w:rsid w:val="00512D77"/>
    <w:rsid w:val="00514A40"/>
    <w:rsid w:val="0052001C"/>
    <w:rsid w:val="00523945"/>
    <w:rsid w:val="00530E7B"/>
    <w:rsid w:val="00532368"/>
    <w:rsid w:val="0053767D"/>
    <w:rsid w:val="005517DC"/>
    <w:rsid w:val="0055535C"/>
    <w:rsid w:val="00565508"/>
    <w:rsid w:val="00597771"/>
    <w:rsid w:val="005C1B98"/>
    <w:rsid w:val="005C614C"/>
    <w:rsid w:val="005D4290"/>
    <w:rsid w:val="005E7E29"/>
    <w:rsid w:val="005F0A56"/>
    <w:rsid w:val="005F5FEE"/>
    <w:rsid w:val="006041F2"/>
    <w:rsid w:val="006055A5"/>
    <w:rsid w:val="00606A10"/>
    <w:rsid w:val="006074BD"/>
    <w:rsid w:val="00624961"/>
    <w:rsid w:val="006254B0"/>
    <w:rsid w:val="006277FF"/>
    <w:rsid w:val="00636414"/>
    <w:rsid w:val="006379B3"/>
    <w:rsid w:val="00640DB9"/>
    <w:rsid w:val="00644F2C"/>
    <w:rsid w:val="006504A7"/>
    <w:rsid w:val="00671C30"/>
    <w:rsid w:val="00677BE7"/>
    <w:rsid w:val="00692CC7"/>
    <w:rsid w:val="006C1591"/>
    <w:rsid w:val="006C247A"/>
    <w:rsid w:val="006C6707"/>
    <w:rsid w:val="006D0BEF"/>
    <w:rsid w:val="006E444E"/>
    <w:rsid w:val="006F69DD"/>
    <w:rsid w:val="00700006"/>
    <w:rsid w:val="007021C7"/>
    <w:rsid w:val="00702F5B"/>
    <w:rsid w:val="00711AE9"/>
    <w:rsid w:val="00712A8E"/>
    <w:rsid w:val="00713FC5"/>
    <w:rsid w:val="007174F1"/>
    <w:rsid w:val="00726561"/>
    <w:rsid w:val="00732066"/>
    <w:rsid w:val="00737646"/>
    <w:rsid w:val="00740363"/>
    <w:rsid w:val="00740A8A"/>
    <w:rsid w:val="00742517"/>
    <w:rsid w:val="00746A8C"/>
    <w:rsid w:val="00754D6A"/>
    <w:rsid w:val="00757422"/>
    <w:rsid w:val="007755C3"/>
    <w:rsid w:val="00775842"/>
    <w:rsid w:val="00776E3B"/>
    <w:rsid w:val="007778DE"/>
    <w:rsid w:val="00795C71"/>
    <w:rsid w:val="007976E8"/>
    <w:rsid w:val="007B6DD3"/>
    <w:rsid w:val="007C4CEA"/>
    <w:rsid w:val="007D0D33"/>
    <w:rsid w:val="007D1DF4"/>
    <w:rsid w:val="007D26FD"/>
    <w:rsid w:val="007D2988"/>
    <w:rsid w:val="007D3550"/>
    <w:rsid w:val="007D6264"/>
    <w:rsid w:val="007E23CE"/>
    <w:rsid w:val="007F1B90"/>
    <w:rsid w:val="007F20A2"/>
    <w:rsid w:val="007F4883"/>
    <w:rsid w:val="008045CE"/>
    <w:rsid w:val="00804EEC"/>
    <w:rsid w:val="008063C2"/>
    <w:rsid w:val="00821655"/>
    <w:rsid w:val="00825BD5"/>
    <w:rsid w:val="00827758"/>
    <w:rsid w:val="0083087F"/>
    <w:rsid w:val="00833578"/>
    <w:rsid w:val="00833C04"/>
    <w:rsid w:val="00843E14"/>
    <w:rsid w:val="0086403D"/>
    <w:rsid w:val="00867C1B"/>
    <w:rsid w:val="008713E7"/>
    <w:rsid w:val="00875BE5"/>
    <w:rsid w:val="008833CB"/>
    <w:rsid w:val="0088380B"/>
    <w:rsid w:val="0089259B"/>
    <w:rsid w:val="008A05A6"/>
    <w:rsid w:val="008A40EB"/>
    <w:rsid w:val="008A507E"/>
    <w:rsid w:val="008A6C64"/>
    <w:rsid w:val="008B2224"/>
    <w:rsid w:val="008B2C7C"/>
    <w:rsid w:val="008C0B95"/>
    <w:rsid w:val="008D0030"/>
    <w:rsid w:val="008D2D48"/>
    <w:rsid w:val="008D552A"/>
    <w:rsid w:val="008E0B52"/>
    <w:rsid w:val="008E1718"/>
    <w:rsid w:val="008E33B5"/>
    <w:rsid w:val="008E6249"/>
    <w:rsid w:val="008F14AD"/>
    <w:rsid w:val="008F5EF3"/>
    <w:rsid w:val="009017E5"/>
    <w:rsid w:val="00902F7D"/>
    <w:rsid w:val="009033A9"/>
    <w:rsid w:val="00906103"/>
    <w:rsid w:val="00911AE6"/>
    <w:rsid w:val="00914B9F"/>
    <w:rsid w:val="00917341"/>
    <w:rsid w:val="009236F3"/>
    <w:rsid w:val="00926128"/>
    <w:rsid w:val="00927E1F"/>
    <w:rsid w:val="009370B9"/>
    <w:rsid w:val="009448D7"/>
    <w:rsid w:val="00944AE4"/>
    <w:rsid w:val="00947BE4"/>
    <w:rsid w:val="009600A8"/>
    <w:rsid w:val="009702E7"/>
    <w:rsid w:val="00971886"/>
    <w:rsid w:val="00972575"/>
    <w:rsid w:val="00977670"/>
    <w:rsid w:val="00977D38"/>
    <w:rsid w:val="00981193"/>
    <w:rsid w:val="00983937"/>
    <w:rsid w:val="0099485C"/>
    <w:rsid w:val="00996135"/>
    <w:rsid w:val="009A1346"/>
    <w:rsid w:val="009A188C"/>
    <w:rsid w:val="009A52E3"/>
    <w:rsid w:val="009B1038"/>
    <w:rsid w:val="009B633D"/>
    <w:rsid w:val="009D684D"/>
    <w:rsid w:val="009F59B6"/>
    <w:rsid w:val="009F7E32"/>
    <w:rsid w:val="00A02B37"/>
    <w:rsid w:val="00A04D27"/>
    <w:rsid w:val="00A23A57"/>
    <w:rsid w:val="00A43048"/>
    <w:rsid w:val="00A63829"/>
    <w:rsid w:val="00A71AB6"/>
    <w:rsid w:val="00A82B7A"/>
    <w:rsid w:val="00A92925"/>
    <w:rsid w:val="00A92C2F"/>
    <w:rsid w:val="00A93B11"/>
    <w:rsid w:val="00AA15C1"/>
    <w:rsid w:val="00AA5E3E"/>
    <w:rsid w:val="00AB1FA4"/>
    <w:rsid w:val="00AB5017"/>
    <w:rsid w:val="00AB685D"/>
    <w:rsid w:val="00AC0303"/>
    <w:rsid w:val="00AC4989"/>
    <w:rsid w:val="00AD2304"/>
    <w:rsid w:val="00AD4F0F"/>
    <w:rsid w:val="00AE44EC"/>
    <w:rsid w:val="00B06B1D"/>
    <w:rsid w:val="00B07999"/>
    <w:rsid w:val="00B1469E"/>
    <w:rsid w:val="00B27FA5"/>
    <w:rsid w:val="00B32575"/>
    <w:rsid w:val="00B3265C"/>
    <w:rsid w:val="00B34623"/>
    <w:rsid w:val="00B37C98"/>
    <w:rsid w:val="00B43595"/>
    <w:rsid w:val="00B437D7"/>
    <w:rsid w:val="00B47298"/>
    <w:rsid w:val="00B50CC7"/>
    <w:rsid w:val="00B5491F"/>
    <w:rsid w:val="00B63D97"/>
    <w:rsid w:val="00B649FD"/>
    <w:rsid w:val="00B70E78"/>
    <w:rsid w:val="00B75890"/>
    <w:rsid w:val="00B823B5"/>
    <w:rsid w:val="00B87FC9"/>
    <w:rsid w:val="00B90719"/>
    <w:rsid w:val="00BA1BC7"/>
    <w:rsid w:val="00BA6FDB"/>
    <w:rsid w:val="00BB2355"/>
    <w:rsid w:val="00BB2BC9"/>
    <w:rsid w:val="00BB35DF"/>
    <w:rsid w:val="00BB3AA9"/>
    <w:rsid w:val="00BB4B3D"/>
    <w:rsid w:val="00BB78B2"/>
    <w:rsid w:val="00BC0B58"/>
    <w:rsid w:val="00BC141A"/>
    <w:rsid w:val="00BC496F"/>
    <w:rsid w:val="00BD2E8E"/>
    <w:rsid w:val="00BD71BD"/>
    <w:rsid w:val="00BE7605"/>
    <w:rsid w:val="00BF3091"/>
    <w:rsid w:val="00C10F7D"/>
    <w:rsid w:val="00C1180A"/>
    <w:rsid w:val="00C31366"/>
    <w:rsid w:val="00C31914"/>
    <w:rsid w:val="00C42240"/>
    <w:rsid w:val="00C52FA2"/>
    <w:rsid w:val="00C53AD6"/>
    <w:rsid w:val="00C53C9A"/>
    <w:rsid w:val="00C60E23"/>
    <w:rsid w:val="00C64CF3"/>
    <w:rsid w:val="00C7507A"/>
    <w:rsid w:val="00C810C8"/>
    <w:rsid w:val="00C905C8"/>
    <w:rsid w:val="00CA0DDE"/>
    <w:rsid w:val="00CA1197"/>
    <w:rsid w:val="00CA1680"/>
    <w:rsid w:val="00CA41E8"/>
    <w:rsid w:val="00CB0104"/>
    <w:rsid w:val="00CB0E39"/>
    <w:rsid w:val="00CB730F"/>
    <w:rsid w:val="00CC516F"/>
    <w:rsid w:val="00CC6207"/>
    <w:rsid w:val="00CD0BE0"/>
    <w:rsid w:val="00CD3FDE"/>
    <w:rsid w:val="00CE2E58"/>
    <w:rsid w:val="00CE2EAB"/>
    <w:rsid w:val="00CE3F1E"/>
    <w:rsid w:val="00D109FF"/>
    <w:rsid w:val="00D14E49"/>
    <w:rsid w:val="00D25854"/>
    <w:rsid w:val="00D26326"/>
    <w:rsid w:val="00D266FE"/>
    <w:rsid w:val="00D27043"/>
    <w:rsid w:val="00D271E5"/>
    <w:rsid w:val="00D34393"/>
    <w:rsid w:val="00D421BE"/>
    <w:rsid w:val="00D46FFE"/>
    <w:rsid w:val="00D474E9"/>
    <w:rsid w:val="00D47B99"/>
    <w:rsid w:val="00D57A07"/>
    <w:rsid w:val="00D62FEE"/>
    <w:rsid w:val="00D70A3C"/>
    <w:rsid w:val="00D70C4D"/>
    <w:rsid w:val="00D70EBD"/>
    <w:rsid w:val="00D72681"/>
    <w:rsid w:val="00D84845"/>
    <w:rsid w:val="00D8665C"/>
    <w:rsid w:val="00D94E5D"/>
    <w:rsid w:val="00D9748B"/>
    <w:rsid w:val="00DA0BC1"/>
    <w:rsid w:val="00DA6679"/>
    <w:rsid w:val="00DB0A28"/>
    <w:rsid w:val="00DB5A47"/>
    <w:rsid w:val="00DB7017"/>
    <w:rsid w:val="00DC0EA6"/>
    <w:rsid w:val="00DE3C4A"/>
    <w:rsid w:val="00DE3C9F"/>
    <w:rsid w:val="00DF0AA8"/>
    <w:rsid w:val="00DF3C37"/>
    <w:rsid w:val="00DF4DC8"/>
    <w:rsid w:val="00E10E49"/>
    <w:rsid w:val="00E16C57"/>
    <w:rsid w:val="00E20DE0"/>
    <w:rsid w:val="00E21B9D"/>
    <w:rsid w:val="00E272D6"/>
    <w:rsid w:val="00E333F7"/>
    <w:rsid w:val="00E35878"/>
    <w:rsid w:val="00E35B1D"/>
    <w:rsid w:val="00E42D3F"/>
    <w:rsid w:val="00E54738"/>
    <w:rsid w:val="00E64F7D"/>
    <w:rsid w:val="00E66817"/>
    <w:rsid w:val="00E672E5"/>
    <w:rsid w:val="00E73A42"/>
    <w:rsid w:val="00E85EDF"/>
    <w:rsid w:val="00E9066E"/>
    <w:rsid w:val="00EA4672"/>
    <w:rsid w:val="00EB37D9"/>
    <w:rsid w:val="00EB726C"/>
    <w:rsid w:val="00EE23E8"/>
    <w:rsid w:val="00EE4839"/>
    <w:rsid w:val="00EE6534"/>
    <w:rsid w:val="00EF7E61"/>
    <w:rsid w:val="00F108F2"/>
    <w:rsid w:val="00F1309F"/>
    <w:rsid w:val="00F14918"/>
    <w:rsid w:val="00F365D5"/>
    <w:rsid w:val="00F43E53"/>
    <w:rsid w:val="00F54C10"/>
    <w:rsid w:val="00F56193"/>
    <w:rsid w:val="00F610EE"/>
    <w:rsid w:val="00F64393"/>
    <w:rsid w:val="00F67122"/>
    <w:rsid w:val="00F7283E"/>
    <w:rsid w:val="00F81680"/>
    <w:rsid w:val="00F82D74"/>
    <w:rsid w:val="00F91670"/>
    <w:rsid w:val="00F917FE"/>
    <w:rsid w:val="00F96A81"/>
    <w:rsid w:val="00FA446B"/>
    <w:rsid w:val="00FB0078"/>
    <w:rsid w:val="00FB04B3"/>
    <w:rsid w:val="00FC4020"/>
    <w:rsid w:val="00FD3336"/>
    <w:rsid w:val="00FF0C9E"/>
    <w:rsid w:val="00FF15C6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olive,#c00,yellow"/>
    </o:shapedefaults>
    <o:shapelayout v:ext="edit">
      <o:idmap v:ext="edit" data="1"/>
    </o:shapelayout>
  </w:shapeDefaults>
  <w:decimalSymbol w:val="."/>
  <w:listSeparator w:val=","/>
  <w14:docId w14:val="4BCBB083"/>
  <w15:chartTrackingRefBased/>
  <w15:docId w15:val="{96BF24AB-5A91-41A8-B729-3612628B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v (W1)" w:hAnsi="Antique Olv (W1)"/>
      <w:sz w:val="64"/>
      <w:szCs w:val="20"/>
    </w:rPr>
  </w:style>
  <w:style w:type="paragraph" w:styleId="Heading2">
    <w:name w:val="heading 2"/>
    <w:basedOn w:val="Normal"/>
    <w:next w:val="Normal"/>
    <w:qFormat/>
    <w:rsid w:val="00740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504"/>
      </w:tabs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 w:cs="Arial"/>
      <w:bCs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bCs/>
    </w:r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ind w:left="720" w:hanging="36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pPr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E66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61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7960"/>
    <w:rPr>
      <w:sz w:val="24"/>
      <w:szCs w:val="24"/>
    </w:rPr>
  </w:style>
  <w:style w:type="character" w:styleId="Hyperlink">
    <w:name w:val="Hyperlink"/>
    <w:basedOn w:val="DefaultParagraphFont"/>
    <w:rsid w:val="00BB35D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153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7125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6E444E"/>
    <w:rPr>
      <w:sz w:val="24"/>
      <w:szCs w:val="24"/>
    </w:rPr>
  </w:style>
  <w:style w:type="paragraph" w:styleId="NoSpacing">
    <w:name w:val="No Spacing"/>
    <w:uiPriority w:val="1"/>
    <w:qFormat/>
    <w:rsid w:val="006E44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U-PL2018-1697%20Christ%20the%20King%20Church%20R3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8C16-0592-4102-BF33-8A00D121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868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Board of County Commissioners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heathglenn</dc:creator>
  <cp:keywords/>
  <dc:description/>
  <cp:lastModifiedBy>FaulknerSue</cp:lastModifiedBy>
  <cp:revision>4</cp:revision>
  <cp:lastPrinted>2018-11-07T21:51:00Z</cp:lastPrinted>
  <dcterms:created xsi:type="dcterms:W3CDTF">2019-01-04T19:22:00Z</dcterms:created>
  <dcterms:modified xsi:type="dcterms:W3CDTF">2019-01-04T21:03:00Z</dcterms:modified>
</cp:coreProperties>
</file>