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244" w:rsidRPr="00DB47E2" w:rsidRDefault="00914244" w:rsidP="007A428F">
      <w:pPr>
        <w:pStyle w:val="Heading1"/>
        <w:contextualSpacing/>
        <w:jc w:val="center"/>
        <w:rPr>
          <w:rFonts w:ascii="Garamond" w:hAnsi="Garamond"/>
          <w:kern w:val="2"/>
          <w:sz w:val="24"/>
          <w:szCs w:val="24"/>
        </w:rPr>
      </w:pPr>
      <w:r w:rsidRPr="00DB47E2">
        <w:rPr>
          <w:rFonts w:ascii="Garamond" w:hAnsi="Garamond"/>
          <w:kern w:val="2"/>
          <w:sz w:val="24"/>
          <w:szCs w:val="24"/>
        </w:rPr>
        <w:object w:dxaOrig="15075" w:dyaOrig="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6pt;height:51.35pt" o:ole="">
            <v:imagedata r:id="rId8" o:title=""/>
          </v:shape>
          <o:OLEObject Type="Embed" ProgID="Imaging.Document" ShapeID="_x0000_i1025" DrawAspect="Content" ObjectID="_1580903210" r:id="rId9"/>
        </w:object>
      </w:r>
    </w:p>
    <w:p w:rsidR="00BE3CCD" w:rsidRPr="00514D86" w:rsidRDefault="00BE3CCD" w:rsidP="00BE3CCD">
      <w:pPr>
        <w:jc w:val="center"/>
      </w:pPr>
      <w:r w:rsidRPr="00BE3CCD">
        <w:rPr>
          <w:color w:val="2F5496"/>
          <w:sz w:val="22"/>
          <w:szCs w:val="22"/>
        </w:rPr>
        <w:t>Growth Management Department</w:t>
      </w:r>
      <w:r w:rsidRPr="00BE3CCD">
        <w:rPr>
          <w:color w:val="2F5496"/>
          <w:sz w:val="28"/>
          <w:szCs w:val="28"/>
        </w:rPr>
        <w:br/>
      </w:r>
      <w:r w:rsidRPr="00BE3CCD">
        <w:rPr>
          <w:color w:val="2F5496"/>
          <w:sz w:val="18"/>
          <w:szCs w:val="18"/>
        </w:rPr>
        <w:t>Zoning Division</w:t>
      </w:r>
      <w:r w:rsidRPr="00BE3CCD">
        <w:rPr>
          <w:color w:val="2F5496"/>
          <w:sz w:val="18"/>
          <w:szCs w:val="18"/>
        </w:rPr>
        <w:br/>
        <w:t>Comprehensive Planning Section</w:t>
      </w:r>
    </w:p>
    <w:p w:rsidR="00BE3CCD" w:rsidRPr="00F8578A" w:rsidRDefault="00BE3CCD" w:rsidP="00BE3CCD"/>
    <w:p w:rsidR="00BE3CCD" w:rsidRPr="00F8578A" w:rsidRDefault="00BE3CCD" w:rsidP="00BE3CCD"/>
    <w:p w:rsidR="00BE3CCD" w:rsidRPr="00DD2782" w:rsidRDefault="00BE3CCD" w:rsidP="00BE3CCD">
      <w:pPr>
        <w:pStyle w:val="Heading1"/>
        <w:jc w:val="center"/>
        <w:rPr>
          <w:rFonts w:ascii="Times New Roman" w:hAnsi="Times New Roman"/>
          <w:b/>
          <w:bCs/>
          <w:sz w:val="22"/>
          <w:szCs w:val="22"/>
        </w:rPr>
      </w:pPr>
      <w:r w:rsidRPr="00DD2782">
        <w:rPr>
          <w:rFonts w:ascii="Times New Roman" w:hAnsi="Times New Roman"/>
          <w:b/>
          <w:bCs/>
          <w:sz w:val="22"/>
          <w:szCs w:val="22"/>
        </w:rPr>
        <w:t>MEMORANDUM</w:t>
      </w:r>
    </w:p>
    <w:p w:rsidR="00584A21" w:rsidRPr="00F8578A" w:rsidRDefault="00584A21" w:rsidP="007A428F">
      <w:pPr>
        <w:contextualSpacing/>
        <w:rPr>
          <w:kern w:val="2"/>
        </w:rPr>
      </w:pPr>
    </w:p>
    <w:p w:rsidR="00914244" w:rsidRPr="00F8578A" w:rsidRDefault="00914244" w:rsidP="007A428F">
      <w:pPr>
        <w:contextualSpacing/>
        <w:rPr>
          <w:kern w:val="2"/>
        </w:rPr>
        <w:sectPr w:rsidR="00914244" w:rsidRPr="00F8578A" w:rsidSect="00191D35">
          <w:headerReference w:type="default" r:id="rId10"/>
          <w:footerReference w:type="even" r:id="rId11"/>
          <w:footerReference w:type="default" r:id="rId12"/>
          <w:pgSz w:w="12240" w:h="15840" w:code="1"/>
          <w:pgMar w:top="720" w:right="1152" w:bottom="720" w:left="1152" w:header="720" w:footer="720" w:gutter="0"/>
          <w:pgNumType w:fmt="numberInDash"/>
          <w:cols w:space="720"/>
        </w:sectPr>
      </w:pPr>
    </w:p>
    <w:p w:rsidR="00296309" w:rsidRPr="00DD2782" w:rsidRDefault="00914244" w:rsidP="00296309">
      <w:pPr>
        <w:contextualSpacing/>
        <w:rPr>
          <w:sz w:val="22"/>
          <w:szCs w:val="22"/>
        </w:rPr>
      </w:pPr>
      <w:r w:rsidRPr="00237BB8">
        <w:rPr>
          <w:b/>
          <w:kern w:val="2"/>
          <w:sz w:val="22"/>
          <w:szCs w:val="22"/>
        </w:rPr>
        <w:t>To:</w:t>
      </w:r>
      <w:r w:rsidRPr="00DD2782">
        <w:rPr>
          <w:kern w:val="2"/>
          <w:sz w:val="22"/>
          <w:szCs w:val="22"/>
        </w:rPr>
        <w:tab/>
      </w:r>
      <w:r w:rsidRPr="00DD2782">
        <w:rPr>
          <w:kern w:val="2"/>
          <w:sz w:val="22"/>
          <w:szCs w:val="22"/>
        </w:rPr>
        <w:tab/>
      </w:r>
      <w:r w:rsidR="009F6EFC" w:rsidRPr="00DD2782">
        <w:rPr>
          <w:rFonts w:eastAsia="Calibri"/>
          <w:bCs/>
          <w:sz w:val="22"/>
          <w:szCs w:val="22"/>
        </w:rPr>
        <w:t>Nancy Gundlach</w:t>
      </w:r>
      <w:r w:rsidR="00296309" w:rsidRPr="00DD2782">
        <w:rPr>
          <w:rFonts w:eastAsia="Calibri"/>
          <w:bCs/>
          <w:sz w:val="22"/>
          <w:szCs w:val="22"/>
        </w:rPr>
        <w:t xml:space="preserve">, </w:t>
      </w:r>
      <w:r w:rsidR="009F6EFC" w:rsidRPr="00DD2782">
        <w:rPr>
          <w:bCs/>
          <w:sz w:val="22"/>
          <w:szCs w:val="22"/>
        </w:rPr>
        <w:t xml:space="preserve">AICP, PLA # 1244, Principal </w:t>
      </w:r>
      <w:r w:rsidR="009F6EFC" w:rsidRPr="00DD2782">
        <w:rPr>
          <w:sz w:val="22"/>
          <w:szCs w:val="22"/>
        </w:rPr>
        <w:t>Planner, Zoning Services</w:t>
      </w:r>
      <w:r w:rsidR="004879C7">
        <w:rPr>
          <w:sz w:val="22"/>
          <w:szCs w:val="22"/>
        </w:rPr>
        <w:t xml:space="preserve"> Section</w:t>
      </w:r>
    </w:p>
    <w:p w:rsidR="009F6EFC" w:rsidRPr="00DD2782" w:rsidRDefault="009F6EFC" w:rsidP="00296309">
      <w:pPr>
        <w:contextualSpacing/>
        <w:rPr>
          <w:kern w:val="2"/>
          <w:sz w:val="22"/>
          <w:szCs w:val="22"/>
        </w:rPr>
      </w:pPr>
    </w:p>
    <w:p w:rsidR="00296309" w:rsidRPr="00DD2782" w:rsidRDefault="002A52AA" w:rsidP="00296309">
      <w:pPr>
        <w:rPr>
          <w:sz w:val="22"/>
          <w:szCs w:val="22"/>
        </w:rPr>
      </w:pPr>
      <w:r w:rsidRPr="00237BB8">
        <w:rPr>
          <w:b/>
          <w:kern w:val="2"/>
          <w:sz w:val="22"/>
          <w:szCs w:val="22"/>
        </w:rPr>
        <w:t>From:</w:t>
      </w:r>
      <w:r w:rsidR="00914244" w:rsidRPr="00DD2782">
        <w:rPr>
          <w:kern w:val="2"/>
          <w:sz w:val="22"/>
          <w:szCs w:val="22"/>
        </w:rPr>
        <w:tab/>
      </w:r>
      <w:r w:rsidR="00857858" w:rsidRPr="00DD2782">
        <w:rPr>
          <w:kern w:val="2"/>
          <w:sz w:val="22"/>
          <w:szCs w:val="22"/>
        </w:rPr>
        <w:tab/>
      </w:r>
      <w:r w:rsidR="00296309" w:rsidRPr="00DD2782">
        <w:rPr>
          <w:sz w:val="22"/>
          <w:szCs w:val="22"/>
        </w:rPr>
        <w:t>Sue Faulkner, Principal Planner</w:t>
      </w:r>
      <w:r w:rsidR="009F6EFC" w:rsidRPr="00DD2782">
        <w:rPr>
          <w:sz w:val="22"/>
          <w:szCs w:val="22"/>
        </w:rPr>
        <w:t>, Comprehensive Planning Section</w:t>
      </w:r>
      <w:r w:rsidR="00296309" w:rsidRPr="00DD2782">
        <w:rPr>
          <w:sz w:val="22"/>
          <w:szCs w:val="22"/>
        </w:rPr>
        <w:t xml:space="preserve"> </w:t>
      </w:r>
    </w:p>
    <w:p w:rsidR="00914244" w:rsidRPr="00DD2782" w:rsidRDefault="00914244" w:rsidP="00296309">
      <w:pPr>
        <w:contextualSpacing/>
        <w:rPr>
          <w:kern w:val="2"/>
          <w:sz w:val="22"/>
          <w:szCs w:val="22"/>
        </w:rPr>
      </w:pPr>
    </w:p>
    <w:p w:rsidR="00585091" w:rsidRPr="00DD2782" w:rsidRDefault="00914244" w:rsidP="007A428F">
      <w:pPr>
        <w:contextualSpacing/>
        <w:rPr>
          <w:kern w:val="2"/>
          <w:sz w:val="22"/>
          <w:szCs w:val="22"/>
        </w:rPr>
      </w:pPr>
      <w:r w:rsidRPr="00237BB8">
        <w:rPr>
          <w:b/>
          <w:kern w:val="2"/>
          <w:sz w:val="22"/>
          <w:szCs w:val="22"/>
        </w:rPr>
        <w:t>Date:</w:t>
      </w:r>
      <w:r w:rsidR="00E93787" w:rsidRPr="00DD2782">
        <w:rPr>
          <w:kern w:val="2"/>
          <w:sz w:val="22"/>
          <w:szCs w:val="22"/>
        </w:rPr>
        <w:tab/>
      </w:r>
      <w:r w:rsidR="00E93787" w:rsidRPr="00DD2782">
        <w:rPr>
          <w:kern w:val="2"/>
          <w:sz w:val="22"/>
          <w:szCs w:val="22"/>
        </w:rPr>
        <w:tab/>
      </w:r>
      <w:r w:rsidR="00237BB8">
        <w:rPr>
          <w:kern w:val="2"/>
          <w:sz w:val="22"/>
          <w:szCs w:val="22"/>
        </w:rPr>
        <w:t>February</w:t>
      </w:r>
      <w:r w:rsidR="004879C7">
        <w:rPr>
          <w:kern w:val="2"/>
          <w:sz w:val="22"/>
          <w:szCs w:val="22"/>
        </w:rPr>
        <w:t xml:space="preserve"> </w:t>
      </w:r>
      <w:r w:rsidR="009C7C12">
        <w:rPr>
          <w:kern w:val="2"/>
          <w:sz w:val="22"/>
          <w:szCs w:val="22"/>
        </w:rPr>
        <w:t>2</w:t>
      </w:r>
      <w:r w:rsidR="00237BB8">
        <w:rPr>
          <w:kern w:val="2"/>
          <w:sz w:val="22"/>
          <w:szCs w:val="22"/>
        </w:rPr>
        <w:t>3</w:t>
      </w:r>
      <w:r w:rsidR="00CA19D6" w:rsidRPr="00DD2782">
        <w:rPr>
          <w:kern w:val="2"/>
          <w:sz w:val="22"/>
          <w:szCs w:val="22"/>
        </w:rPr>
        <w:t>, 2017</w:t>
      </w:r>
    </w:p>
    <w:p w:rsidR="001F25CE" w:rsidRPr="00DD2782" w:rsidRDefault="001F25CE" w:rsidP="007A428F">
      <w:pPr>
        <w:contextualSpacing/>
        <w:rPr>
          <w:kern w:val="2"/>
          <w:sz w:val="22"/>
          <w:szCs w:val="22"/>
        </w:rPr>
      </w:pPr>
    </w:p>
    <w:p w:rsidR="00914244" w:rsidRPr="00DD2782" w:rsidRDefault="002A52AA" w:rsidP="007A428F">
      <w:pPr>
        <w:contextualSpacing/>
        <w:rPr>
          <w:i/>
          <w:iCs/>
          <w:kern w:val="2"/>
          <w:sz w:val="22"/>
          <w:szCs w:val="22"/>
        </w:rPr>
      </w:pPr>
      <w:r w:rsidRPr="00237BB8">
        <w:rPr>
          <w:b/>
          <w:i/>
          <w:iCs/>
          <w:kern w:val="2"/>
          <w:sz w:val="22"/>
          <w:szCs w:val="22"/>
        </w:rPr>
        <w:t>Subject:</w:t>
      </w:r>
      <w:r w:rsidR="00914244" w:rsidRPr="00DD2782">
        <w:rPr>
          <w:i/>
          <w:iCs/>
          <w:kern w:val="2"/>
          <w:sz w:val="22"/>
          <w:szCs w:val="22"/>
        </w:rPr>
        <w:tab/>
        <w:t xml:space="preserve">Future Land Use Element (FLUE) Consistency Review </w:t>
      </w:r>
    </w:p>
    <w:p w:rsidR="0063348C" w:rsidRPr="00DD2782" w:rsidRDefault="0063348C" w:rsidP="0063348C">
      <w:pPr>
        <w:spacing w:line="96" w:lineRule="auto"/>
        <w:contextualSpacing/>
        <w:rPr>
          <w:i/>
          <w:iCs/>
          <w:kern w:val="2"/>
          <w:sz w:val="22"/>
          <w:szCs w:val="22"/>
        </w:rPr>
      </w:pPr>
    </w:p>
    <w:p w:rsidR="00914244" w:rsidRPr="00DD2782" w:rsidRDefault="00DE5CBC" w:rsidP="0063348C">
      <w:pPr>
        <w:spacing w:line="96" w:lineRule="auto"/>
        <w:contextualSpacing/>
        <w:rPr>
          <w:kern w:val="2"/>
          <w:sz w:val="22"/>
          <w:szCs w:val="22"/>
        </w:rPr>
      </w:pPr>
      <w:r w:rsidRPr="00DD2782">
        <w:rPr>
          <w:noProof/>
          <w:kern w:val="2"/>
          <w:sz w:val="22"/>
          <w:szCs w:val="22"/>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8890</wp:posOffset>
                </wp:positionV>
                <wp:extent cx="6217920" cy="0"/>
                <wp:effectExtent l="7620" t="6350" r="1333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4EF3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9wEQIAACg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" o:allowincell="f" strokeweight=".25pt"/>
            </w:pict>
          </mc:Fallback>
        </mc:AlternateContent>
      </w:r>
    </w:p>
    <w:p w:rsidR="00914244" w:rsidRPr="00DD2782" w:rsidRDefault="00595738" w:rsidP="007A428F">
      <w:pPr>
        <w:contextualSpacing/>
        <w:rPr>
          <w:kern w:val="2"/>
          <w:sz w:val="22"/>
          <w:szCs w:val="22"/>
        </w:rPr>
      </w:pPr>
      <w:r w:rsidRPr="00DD2782">
        <w:rPr>
          <w:b/>
          <w:kern w:val="2"/>
          <w:sz w:val="22"/>
          <w:szCs w:val="22"/>
        </w:rPr>
        <w:t>APPLICATION</w:t>
      </w:r>
      <w:r w:rsidR="00914244" w:rsidRPr="00DD2782">
        <w:rPr>
          <w:b/>
          <w:kern w:val="2"/>
          <w:sz w:val="22"/>
          <w:szCs w:val="22"/>
        </w:rPr>
        <w:t xml:space="preserve"> NUMBER:</w:t>
      </w:r>
      <w:r w:rsidR="0030650B">
        <w:rPr>
          <w:kern w:val="2"/>
          <w:sz w:val="22"/>
          <w:szCs w:val="22"/>
        </w:rPr>
        <w:t xml:space="preserve">  DO</w:t>
      </w:r>
      <w:r w:rsidR="00296309" w:rsidRPr="00DD2782">
        <w:rPr>
          <w:kern w:val="2"/>
          <w:sz w:val="22"/>
          <w:szCs w:val="22"/>
        </w:rPr>
        <w:t>A</w:t>
      </w:r>
      <w:r w:rsidR="009D1009" w:rsidRPr="00DD2782">
        <w:rPr>
          <w:kern w:val="2"/>
          <w:sz w:val="22"/>
          <w:szCs w:val="22"/>
        </w:rPr>
        <w:t>-</w:t>
      </w:r>
      <w:r w:rsidR="00296309" w:rsidRPr="00DD2782">
        <w:rPr>
          <w:kern w:val="2"/>
          <w:sz w:val="22"/>
          <w:szCs w:val="22"/>
        </w:rPr>
        <w:t>201</w:t>
      </w:r>
      <w:r w:rsidR="009F6EFC" w:rsidRPr="00DD2782">
        <w:rPr>
          <w:kern w:val="2"/>
          <w:sz w:val="22"/>
          <w:szCs w:val="22"/>
        </w:rPr>
        <w:t>60002</w:t>
      </w:r>
      <w:r w:rsidR="0030650B">
        <w:rPr>
          <w:kern w:val="2"/>
          <w:sz w:val="22"/>
          <w:szCs w:val="22"/>
        </w:rPr>
        <w:t>727</w:t>
      </w:r>
      <w:r w:rsidR="009D1009" w:rsidRPr="00DD2782">
        <w:rPr>
          <w:kern w:val="2"/>
          <w:sz w:val="22"/>
          <w:szCs w:val="22"/>
        </w:rPr>
        <w:t xml:space="preserve"> </w:t>
      </w:r>
      <w:r w:rsidR="00237BB8">
        <w:rPr>
          <w:kern w:val="2"/>
          <w:sz w:val="22"/>
          <w:szCs w:val="22"/>
        </w:rPr>
        <w:t>Rev: 2</w:t>
      </w:r>
    </w:p>
    <w:p w:rsidR="0043203B" w:rsidRPr="00DD2782" w:rsidRDefault="0043203B" w:rsidP="007A428F">
      <w:pPr>
        <w:contextualSpacing/>
        <w:rPr>
          <w:kern w:val="2"/>
          <w:sz w:val="22"/>
          <w:szCs w:val="22"/>
        </w:rPr>
      </w:pPr>
    </w:p>
    <w:p w:rsidR="00914244" w:rsidRPr="00DD2782" w:rsidRDefault="00595738" w:rsidP="007A428F">
      <w:pPr>
        <w:contextualSpacing/>
        <w:rPr>
          <w:kern w:val="2"/>
          <w:sz w:val="22"/>
          <w:szCs w:val="22"/>
        </w:rPr>
      </w:pPr>
      <w:r w:rsidRPr="00DD2782">
        <w:rPr>
          <w:b/>
          <w:kern w:val="2"/>
          <w:sz w:val="22"/>
          <w:szCs w:val="22"/>
        </w:rPr>
        <w:t>APPLICATION</w:t>
      </w:r>
      <w:r w:rsidR="00914244" w:rsidRPr="00DD2782">
        <w:rPr>
          <w:b/>
          <w:kern w:val="2"/>
          <w:sz w:val="22"/>
          <w:szCs w:val="22"/>
        </w:rPr>
        <w:t xml:space="preserve"> NAME:</w:t>
      </w:r>
      <w:r w:rsidR="00914244" w:rsidRPr="00DD2782">
        <w:rPr>
          <w:kern w:val="2"/>
          <w:sz w:val="22"/>
          <w:szCs w:val="22"/>
        </w:rPr>
        <w:t xml:space="preserve">  </w:t>
      </w:r>
      <w:r w:rsidR="00C77A4D">
        <w:rPr>
          <w:kern w:val="2"/>
          <w:sz w:val="22"/>
          <w:szCs w:val="22"/>
        </w:rPr>
        <w:t>Marco Shores/</w:t>
      </w:r>
      <w:r w:rsidR="009F6EFC" w:rsidRPr="00DD2782">
        <w:rPr>
          <w:kern w:val="2"/>
          <w:sz w:val="22"/>
          <w:szCs w:val="22"/>
        </w:rPr>
        <w:t xml:space="preserve">Fiddler’s Creek </w:t>
      </w:r>
      <w:r w:rsidR="00C240C7">
        <w:rPr>
          <w:kern w:val="2"/>
          <w:sz w:val="22"/>
          <w:szCs w:val="22"/>
        </w:rPr>
        <w:t>Development Order Amendment</w:t>
      </w:r>
      <w:r w:rsidR="00E9502C" w:rsidRPr="00DD2782">
        <w:rPr>
          <w:kern w:val="2"/>
          <w:sz w:val="22"/>
          <w:szCs w:val="22"/>
        </w:rPr>
        <w:t xml:space="preserve"> </w:t>
      </w:r>
      <w:r w:rsidR="00DD2782" w:rsidRPr="00DD2782">
        <w:rPr>
          <w:kern w:val="2"/>
          <w:sz w:val="22"/>
          <w:szCs w:val="22"/>
        </w:rPr>
        <w:t>(</w:t>
      </w:r>
      <w:r w:rsidR="0030650B">
        <w:rPr>
          <w:kern w:val="2"/>
          <w:sz w:val="22"/>
          <w:szCs w:val="22"/>
        </w:rPr>
        <w:t>DOA</w:t>
      </w:r>
      <w:r w:rsidR="00DD2782" w:rsidRPr="00DD2782">
        <w:rPr>
          <w:kern w:val="2"/>
          <w:sz w:val="22"/>
          <w:szCs w:val="22"/>
        </w:rPr>
        <w:t>)</w:t>
      </w:r>
    </w:p>
    <w:p w:rsidR="00914244" w:rsidRPr="00DD2782" w:rsidRDefault="00914244" w:rsidP="001700A7">
      <w:pPr>
        <w:contextualSpacing/>
        <w:jc w:val="both"/>
        <w:rPr>
          <w:kern w:val="2"/>
          <w:sz w:val="22"/>
          <w:szCs w:val="22"/>
        </w:rPr>
      </w:pPr>
    </w:p>
    <w:p w:rsidR="0006623A" w:rsidRDefault="00914244" w:rsidP="001700A7">
      <w:pPr>
        <w:pStyle w:val="BodyTextIndent"/>
        <w:tabs>
          <w:tab w:val="clear" w:pos="720"/>
          <w:tab w:val="clear" w:pos="1296"/>
          <w:tab w:val="clear" w:pos="2016"/>
          <w:tab w:val="clear" w:pos="2736"/>
          <w:tab w:val="clear" w:pos="3456"/>
          <w:tab w:val="clear" w:pos="10080"/>
        </w:tabs>
        <w:ind w:left="0"/>
        <w:contextualSpacing/>
        <w:jc w:val="both"/>
        <w:rPr>
          <w:rFonts w:ascii="Times New Roman" w:hAnsi="Times New Roman"/>
          <w:kern w:val="2"/>
          <w:szCs w:val="22"/>
        </w:rPr>
      </w:pPr>
      <w:r w:rsidRPr="00DD2782">
        <w:rPr>
          <w:rFonts w:ascii="Times New Roman" w:hAnsi="Times New Roman"/>
          <w:b/>
          <w:kern w:val="2"/>
          <w:szCs w:val="22"/>
        </w:rPr>
        <w:t>REQUEST</w:t>
      </w:r>
      <w:r w:rsidRPr="00E51BFA">
        <w:rPr>
          <w:rFonts w:ascii="Times New Roman" w:hAnsi="Times New Roman"/>
          <w:b/>
          <w:kern w:val="2"/>
          <w:szCs w:val="22"/>
        </w:rPr>
        <w:t>:</w:t>
      </w:r>
      <w:r w:rsidRPr="00E51BFA">
        <w:rPr>
          <w:rFonts w:ascii="Times New Roman" w:hAnsi="Times New Roman"/>
          <w:kern w:val="2"/>
          <w:szCs w:val="22"/>
        </w:rPr>
        <w:t xml:space="preserve">  </w:t>
      </w:r>
      <w:r w:rsidR="00FD655E">
        <w:rPr>
          <w:rFonts w:ascii="Times New Roman" w:hAnsi="Times New Roman"/>
          <w:kern w:val="2"/>
          <w:szCs w:val="22"/>
        </w:rPr>
        <w:t>This petition</w:t>
      </w:r>
      <w:r w:rsidR="002C21C3" w:rsidRPr="00E51BFA">
        <w:rPr>
          <w:rFonts w:ascii="Times New Roman" w:hAnsi="Times New Roman"/>
          <w:kern w:val="2"/>
          <w:szCs w:val="22"/>
        </w:rPr>
        <w:t xml:space="preserve"> </w:t>
      </w:r>
      <w:r w:rsidRPr="00E51BFA">
        <w:rPr>
          <w:rFonts w:ascii="Times New Roman" w:hAnsi="Times New Roman"/>
          <w:kern w:val="2"/>
          <w:szCs w:val="22"/>
        </w:rPr>
        <w:t>request</w:t>
      </w:r>
      <w:r w:rsidR="00856B8A" w:rsidRPr="00E51BFA">
        <w:rPr>
          <w:rFonts w:ascii="Times New Roman" w:hAnsi="Times New Roman"/>
          <w:kern w:val="2"/>
          <w:szCs w:val="22"/>
        </w:rPr>
        <w:t>s</w:t>
      </w:r>
      <w:r w:rsidRPr="00E51BFA">
        <w:rPr>
          <w:rFonts w:ascii="Times New Roman" w:hAnsi="Times New Roman"/>
          <w:kern w:val="2"/>
          <w:szCs w:val="22"/>
        </w:rPr>
        <w:t xml:space="preserve"> </w:t>
      </w:r>
      <w:r w:rsidR="00CD32FE" w:rsidRPr="00E51BFA">
        <w:rPr>
          <w:rFonts w:ascii="Times New Roman" w:hAnsi="Times New Roman"/>
          <w:kern w:val="2"/>
          <w:szCs w:val="22"/>
        </w:rPr>
        <w:t xml:space="preserve">a </w:t>
      </w:r>
      <w:r w:rsidR="0030650B">
        <w:rPr>
          <w:rFonts w:ascii="Times New Roman" w:hAnsi="Times New Roman"/>
          <w:kern w:val="2"/>
          <w:szCs w:val="22"/>
        </w:rPr>
        <w:t>Development Order A</w:t>
      </w:r>
      <w:r w:rsidR="00CD32FE" w:rsidRPr="00E51BFA">
        <w:rPr>
          <w:rFonts w:ascii="Times New Roman" w:hAnsi="Times New Roman"/>
          <w:kern w:val="2"/>
          <w:szCs w:val="22"/>
        </w:rPr>
        <w:t xml:space="preserve">mendment to the </w:t>
      </w:r>
      <w:r w:rsidR="005A21A2">
        <w:rPr>
          <w:rFonts w:ascii="Times New Roman" w:hAnsi="Times New Roman"/>
          <w:kern w:val="2"/>
          <w:szCs w:val="22"/>
        </w:rPr>
        <w:t>Marco Shores</w:t>
      </w:r>
      <w:r w:rsidR="006419B9" w:rsidRPr="00E51BFA">
        <w:rPr>
          <w:rFonts w:ascii="Times New Roman" w:hAnsi="Times New Roman"/>
          <w:kern w:val="2"/>
          <w:szCs w:val="22"/>
        </w:rPr>
        <w:t xml:space="preserve"> </w:t>
      </w:r>
      <w:r w:rsidR="0030650B">
        <w:rPr>
          <w:rFonts w:ascii="Times New Roman" w:hAnsi="Times New Roman"/>
          <w:kern w:val="2"/>
          <w:szCs w:val="22"/>
        </w:rPr>
        <w:t>Development of Regional Impact (DRI</w:t>
      </w:r>
      <w:r w:rsidR="00CD32FE" w:rsidRPr="00425E01">
        <w:rPr>
          <w:rFonts w:ascii="Times New Roman" w:hAnsi="Times New Roman"/>
          <w:kern w:val="2"/>
          <w:szCs w:val="22"/>
        </w:rPr>
        <w:t>)</w:t>
      </w:r>
      <w:r w:rsidR="000C5EF6">
        <w:rPr>
          <w:rFonts w:ascii="Times New Roman" w:hAnsi="Times New Roman"/>
          <w:kern w:val="2"/>
          <w:szCs w:val="22"/>
        </w:rPr>
        <w:t xml:space="preserve">.  </w:t>
      </w:r>
      <w:r w:rsidR="00C240C7" w:rsidRPr="00FD655E">
        <w:rPr>
          <w:rFonts w:ascii="Times New Roman" w:hAnsi="Times New Roman"/>
          <w:kern w:val="2"/>
          <w:szCs w:val="22"/>
        </w:rPr>
        <w:t xml:space="preserve">A Planned Unit Development Amendment (PUDA) and a Growth Management Plan Amendment (GMPA) were both submitted concurrently with this Development of Regional Impact (DRI) Development Order Amendment (DOA). </w:t>
      </w:r>
      <w:r w:rsidR="00C240C7">
        <w:rPr>
          <w:rFonts w:ascii="Times New Roman" w:hAnsi="Times New Roman"/>
          <w:kern w:val="2"/>
          <w:szCs w:val="22"/>
        </w:rPr>
        <w:t xml:space="preserve"> </w:t>
      </w:r>
      <w:r w:rsidR="00741F3D">
        <w:rPr>
          <w:rFonts w:ascii="Times New Roman" w:hAnsi="Times New Roman"/>
          <w:kern w:val="2"/>
          <w:szCs w:val="22"/>
        </w:rPr>
        <w:t xml:space="preserve">The Marco Shores Development Order 84-3, has been previously amended by Resolutions 84-237, 88-117, 89-149, 96-333, 96-530, 98-49, and 2000-458. </w:t>
      </w:r>
      <w:r w:rsidR="000C5EF6">
        <w:rPr>
          <w:rFonts w:ascii="Times New Roman" w:hAnsi="Times New Roman"/>
          <w:kern w:val="2"/>
          <w:szCs w:val="22"/>
        </w:rPr>
        <w:t xml:space="preserve"> This </w:t>
      </w:r>
      <w:r w:rsidR="00AB0ACD">
        <w:rPr>
          <w:rFonts w:ascii="Times New Roman" w:hAnsi="Times New Roman"/>
          <w:kern w:val="2"/>
          <w:szCs w:val="22"/>
        </w:rPr>
        <w:t xml:space="preserve">proposed </w:t>
      </w:r>
      <w:r w:rsidR="000C5EF6">
        <w:rPr>
          <w:rFonts w:ascii="Times New Roman" w:hAnsi="Times New Roman"/>
          <w:kern w:val="2"/>
          <w:szCs w:val="22"/>
        </w:rPr>
        <w:t>amendment is intended to amend Development Order 84-3, as previously amended, as it relates</w:t>
      </w:r>
      <w:r w:rsidR="00D353AA">
        <w:rPr>
          <w:rFonts w:ascii="Times New Roman" w:hAnsi="Times New Roman"/>
          <w:kern w:val="2"/>
          <w:szCs w:val="22"/>
        </w:rPr>
        <w:t xml:space="preserve"> </w:t>
      </w:r>
      <w:r w:rsidR="00CD32FE" w:rsidRPr="00425E01">
        <w:rPr>
          <w:rFonts w:ascii="Times New Roman" w:hAnsi="Times New Roman"/>
          <w:kern w:val="2"/>
          <w:szCs w:val="22"/>
        </w:rPr>
        <w:t>to</w:t>
      </w:r>
      <w:r w:rsidR="000C5EF6">
        <w:rPr>
          <w:rFonts w:ascii="Times New Roman" w:hAnsi="Times New Roman"/>
          <w:kern w:val="2"/>
          <w:szCs w:val="22"/>
        </w:rPr>
        <w:t xml:space="preserve"> </w:t>
      </w:r>
      <w:r w:rsidR="00FD655E">
        <w:rPr>
          <w:rFonts w:ascii="Times New Roman" w:hAnsi="Times New Roman"/>
          <w:kern w:val="2"/>
          <w:szCs w:val="22"/>
        </w:rPr>
        <w:t>Unit 30 (</w:t>
      </w:r>
      <w:r w:rsidR="000C5EF6">
        <w:rPr>
          <w:rFonts w:ascii="Times New Roman" w:hAnsi="Times New Roman"/>
          <w:kern w:val="2"/>
          <w:szCs w:val="22"/>
        </w:rPr>
        <w:t>Fiddler’s Creek</w:t>
      </w:r>
      <w:r w:rsidR="00FD655E">
        <w:rPr>
          <w:rFonts w:ascii="Times New Roman" w:hAnsi="Times New Roman"/>
          <w:kern w:val="2"/>
          <w:szCs w:val="22"/>
        </w:rPr>
        <w:t>)</w:t>
      </w:r>
      <w:r w:rsidR="00AB0ACD">
        <w:rPr>
          <w:rFonts w:ascii="Times New Roman" w:hAnsi="Times New Roman"/>
          <w:kern w:val="2"/>
          <w:szCs w:val="22"/>
        </w:rPr>
        <w:t xml:space="preserve"> only</w:t>
      </w:r>
      <w:r w:rsidR="000C5EF6">
        <w:rPr>
          <w:rFonts w:ascii="Times New Roman" w:hAnsi="Times New Roman"/>
          <w:kern w:val="2"/>
          <w:szCs w:val="22"/>
        </w:rPr>
        <w:t>.  The proposed changes are:</w:t>
      </w:r>
      <w:r w:rsidR="00CD32FE" w:rsidRPr="00425E01">
        <w:rPr>
          <w:rFonts w:ascii="Times New Roman" w:hAnsi="Times New Roman"/>
          <w:kern w:val="2"/>
          <w:szCs w:val="22"/>
        </w:rPr>
        <w:t xml:space="preserve"> </w:t>
      </w:r>
    </w:p>
    <w:p w:rsidR="00A11A00" w:rsidRDefault="00A11A00" w:rsidP="0006623A">
      <w:pPr>
        <w:pStyle w:val="BodyTextIndent"/>
        <w:numPr>
          <w:ilvl w:val="0"/>
          <w:numId w:val="32"/>
        </w:numPr>
        <w:tabs>
          <w:tab w:val="clear" w:pos="720"/>
          <w:tab w:val="clear" w:pos="1296"/>
          <w:tab w:val="clear" w:pos="2016"/>
          <w:tab w:val="clear" w:pos="2736"/>
          <w:tab w:val="clear" w:pos="3456"/>
          <w:tab w:val="clear" w:pos="10080"/>
        </w:tabs>
        <w:contextualSpacing/>
        <w:jc w:val="both"/>
        <w:rPr>
          <w:rFonts w:ascii="Times New Roman" w:hAnsi="Times New Roman"/>
          <w:kern w:val="2"/>
          <w:szCs w:val="22"/>
        </w:rPr>
      </w:pPr>
      <w:r w:rsidRPr="00A11A00">
        <w:rPr>
          <w:rFonts w:ascii="Times New Roman" w:hAnsi="Times New Roman"/>
          <w:kern w:val="2"/>
          <w:szCs w:val="22"/>
        </w:rPr>
        <w:t xml:space="preserve">Create a new map ‘H’ and </w:t>
      </w:r>
      <w:r w:rsidR="00981DD5" w:rsidRPr="00A11A00">
        <w:rPr>
          <w:rFonts w:ascii="Times New Roman" w:hAnsi="Times New Roman"/>
          <w:kern w:val="2"/>
          <w:szCs w:val="22"/>
        </w:rPr>
        <w:t>Replace with</w:t>
      </w:r>
      <w:r w:rsidR="00CD32FE" w:rsidRPr="00A11A00">
        <w:rPr>
          <w:rFonts w:ascii="Times New Roman" w:hAnsi="Times New Roman"/>
          <w:kern w:val="2"/>
          <w:szCs w:val="22"/>
        </w:rPr>
        <w:t xml:space="preserve"> </w:t>
      </w:r>
      <w:r>
        <w:rPr>
          <w:rFonts w:ascii="Times New Roman" w:hAnsi="Times New Roman"/>
          <w:kern w:val="2"/>
          <w:szCs w:val="22"/>
        </w:rPr>
        <w:t xml:space="preserve">updated </w:t>
      </w:r>
      <w:r w:rsidR="00D97BF5" w:rsidRPr="00A11A00">
        <w:rPr>
          <w:rFonts w:ascii="Times New Roman" w:hAnsi="Times New Roman"/>
          <w:kern w:val="2"/>
          <w:szCs w:val="22"/>
        </w:rPr>
        <w:t>Master Plan</w:t>
      </w:r>
      <w:r w:rsidRPr="00A11A00">
        <w:rPr>
          <w:rFonts w:ascii="Times New Roman" w:hAnsi="Times New Roman"/>
          <w:kern w:val="2"/>
          <w:szCs w:val="22"/>
        </w:rPr>
        <w:t xml:space="preserve"> (Exhibit ‘FC-A1’).  </w:t>
      </w:r>
    </w:p>
    <w:p w:rsidR="0006623A" w:rsidRPr="00A11A00" w:rsidRDefault="00A11A00" w:rsidP="0006623A">
      <w:pPr>
        <w:pStyle w:val="BodyTextIndent"/>
        <w:numPr>
          <w:ilvl w:val="0"/>
          <w:numId w:val="32"/>
        </w:numPr>
        <w:tabs>
          <w:tab w:val="clear" w:pos="720"/>
          <w:tab w:val="clear" w:pos="1296"/>
          <w:tab w:val="clear" w:pos="2016"/>
          <w:tab w:val="clear" w:pos="2736"/>
          <w:tab w:val="clear" w:pos="3456"/>
          <w:tab w:val="clear" w:pos="10080"/>
        </w:tabs>
        <w:contextualSpacing/>
        <w:jc w:val="both"/>
        <w:rPr>
          <w:rFonts w:ascii="Times New Roman" w:hAnsi="Times New Roman"/>
          <w:kern w:val="2"/>
          <w:szCs w:val="22"/>
        </w:rPr>
      </w:pPr>
      <w:r>
        <w:rPr>
          <w:rFonts w:ascii="Times New Roman" w:hAnsi="Times New Roman"/>
          <w:kern w:val="2"/>
          <w:szCs w:val="22"/>
        </w:rPr>
        <w:t>Add</w:t>
      </w:r>
      <w:r w:rsidRPr="00A11A00">
        <w:rPr>
          <w:rFonts w:ascii="Times New Roman" w:hAnsi="Times New Roman"/>
          <w:kern w:val="2"/>
          <w:szCs w:val="22"/>
        </w:rPr>
        <w:t xml:space="preserve"> two new project access points on US 41</w:t>
      </w:r>
      <w:r>
        <w:rPr>
          <w:rFonts w:ascii="Times New Roman" w:hAnsi="Times New Roman"/>
          <w:kern w:val="2"/>
          <w:szCs w:val="22"/>
        </w:rPr>
        <w:t xml:space="preserve"> to the updated Master Plan.</w:t>
      </w:r>
    </w:p>
    <w:p w:rsidR="00C207E6" w:rsidRPr="00A11A00" w:rsidRDefault="0006623A" w:rsidP="00C21B53">
      <w:pPr>
        <w:pStyle w:val="BodyTextIndent"/>
        <w:numPr>
          <w:ilvl w:val="0"/>
          <w:numId w:val="32"/>
        </w:numPr>
        <w:tabs>
          <w:tab w:val="clear" w:pos="720"/>
          <w:tab w:val="clear" w:pos="1296"/>
          <w:tab w:val="clear" w:pos="2016"/>
          <w:tab w:val="clear" w:pos="2736"/>
          <w:tab w:val="clear" w:pos="3456"/>
          <w:tab w:val="clear" w:pos="10080"/>
        </w:tabs>
        <w:contextualSpacing/>
        <w:jc w:val="both"/>
        <w:rPr>
          <w:rFonts w:ascii="Times New Roman" w:hAnsi="Times New Roman"/>
          <w:kern w:val="2"/>
          <w:szCs w:val="22"/>
        </w:rPr>
      </w:pPr>
      <w:r w:rsidRPr="00A11A00">
        <w:rPr>
          <w:rFonts w:ascii="Times New Roman" w:hAnsi="Times New Roman"/>
          <w:kern w:val="2"/>
          <w:szCs w:val="22"/>
        </w:rPr>
        <w:t xml:space="preserve">Add </w:t>
      </w:r>
      <w:r w:rsidR="00425E01" w:rsidRPr="00A11A00">
        <w:rPr>
          <w:rFonts w:ascii="Times New Roman" w:hAnsi="Times New Roman"/>
          <w:kern w:val="2"/>
          <w:szCs w:val="22"/>
        </w:rPr>
        <w:t>two additional sites of Business/Commercial</w:t>
      </w:r>
      <w:r w:rsidRPr="00A11A00">
        <w:rPr>
          <w:rFonts w:ascii="Times New Roman" w:hAnsi="Times New Roman"/>
          <w:kern w:val="2"/>
          <w:szCs w:val="22"/>
        </w:rPr>
        <w:t xml:space="preserve"> on the </w:t>
      </w:r>
      <w:r w:rsidR="00A11A00">
        <w:rPr>
          <w:rFonts w:ascii="Times New Roman" w:hAnsi="Times New Roman"/>
          <w:kern w:val="2"/>
          <w:szCs w:val="22"/>
        </w:rPr>
        <w:t xml:space="preserve">updated </w:t>
      </w:r>
      <w:r w:rsidRPr="00A11A00">
        <w:rPr>
          <w:rFonts w:ascii="Times New Roman" w:hAnsi="Times New Roman"/>
          <w:kern w:val="2"/>
          <w:szCs w:val="22"/>
        </w:rPr>
        <w:t>Master Plan</w:t>
      </w:r>
      <w:r w:rsidR="00D729C8" w:rsidRPr="00A11A00">
        <w:rPr>
          <w:rFonts w:ascii="Times New Roman" w:hAnsi="Times New Roman"/>
          <w:kern w:val="2"/>
          <w:szCs w:val="22"/>
        </w:rPr>
        <w:t>.</w:t>
      </w:r>
      <w:r w:rsidR="00425E01" w:rsidRPr="00A11A00">
        <w:rPr>
          <w:rFonts w:ascii="Times New Roman" w:hAnsi="Times New Roman"/>
          <w:kern w:val="2"/>
          <w:szCs w:val="22"/>
        </w:rPr>
        <w:t xml:space="preserve">  </w:t>
      </w:r>
    </w:p>
    <w:p w:rsidR="00EE0BB4" w:rsidRPr="00A11A00" w:rsidRDefault="000C5EF6" w:rsidP="00981DD5">
      <w:pPr>
        <w:pStyle w:val="BodyTextIndent"/>
        <w:numPr>
          <w:ilvl w:val="0"/>
          <w:numId w:val="32"/>
        </w:numPr>
        <w:tabs>
          <w:tab w:val="clear" w:pos="720"/>
          <w:tab w:val="clear" w:pos="1296"/>
          <w:tab w:val="clear" w:pos="2016"/>
          <w:tab w:val="clear" w:pos="2736"/>
          <w:tab w:val="clear" w:pos="3456"/>
          <w:tab w:val="clear" w:pos="10080"/>
        </w:tabs>
        <w:contextualSpacing/>
        <w:jc w:val="both"/>
        <w:rPr>
          <w:rFonts w:ascii="Times New Roman" w:hAnsi="Times New Roman"/>
          <w:kern w:val="2"/>
          <w:szCs w:val="22"/>
        </w:rPr>
      </w:pPr>
      <w:r w:rsidRPr="00A11A00">
        <w:rPr>
          <w:rFonts w:ascii="Times New Roman" w:hAnsi="Times New Roman"/>
          <w:kern w:val="2"/>
          <w:szCs w:val="22"/>
        </w:rPr>
        <w:t>Increase</w:t>
      </w:r>
      <w:r w:rsidR="00191050" w:rsidRPr="00A11A00">
        <w:rPr>
          <w:rFonts w:ascii="Times New Roman" w:hAnsi="Times New Roman"/>
          <w:kern w:val="2"/>
          <w:szCs w:val="22"/>
        </w:rPr>
        <w:t xml:space="preserve"> the total acreage for </w:t>
      </w:r>
      <w:r w:rsidRPr="00A11A00">
        <w:rPr>
          <w:rFonts w:ascii="Times New Roman" w:hAnsi="Times New Roman"/>
          <w:kern w:val="2"/>
          <w:szCs w:val="22"/>
        </w:rPr>
        <w:t>“</w:t>
      </w:r>
      <w:r w:rsidR="00191050" w:rsidRPr="00A11A00">
        <w:rPr>
          <w:rFonts w:ascii="Times New Roman" w:hAnsi="Times New Roman"/>
          <w:kern w:val="2"/>
          <w:szCs w:val="22"/>
        </w:rPr>
        <w:t>Business</w:t>
      </w:r>
      <w:r w:rsidRPr="00A11A00">
        <w:rPr>
          <w:rFonts w:ascii="Times New Roman" w:hAnsi="Times New Roman"/>
          <w:kern w:val="2"/>
          <w:szCs w:val="22"/>
        </w:rPr>
        <w:t>”</w:t>
      </w:r>
      <w:r w:rsidR="00981DD5" w:rsidRPr="00A11A00">
        <w:rPr>
          <w:rFonts w:ascii="Times New Roman" w:hAnsi="Times New Roman"/>
          <w:kern w:val="2"/>
          <w:szCs w:val="22"/>
        </w:rPr>
        <w:t xml:space="preserve"> </w:t>
      </w:r>
      <w:r w:rsidR="00191050" w:rsidRPr="00A11A00">
        <w:rPr>
          <w:rFonts w:ascii="Times New Roman" w:hAnsi="Times New Roman"/>
          <w:kern w:val="2"/>
          <w:szCs w:val="22"/>
        </w:rPr>
        <w:t xml:space="preserve">from 33.6-acres to 55-acres.  </w:t>
      </w:r>
      <w:r w:rsidR="00A11A00">
        <w:rPr>
          <w:rFonts w:ascii="Times New Roman" w:hAnsi="Times New Roman"/>
          <w:kern w:val="2"/>
          <w:szCs w:val="22"/>
        </w:rPr>
        <w:t xml:space="preserve">The </w:t>
      </w:r>
      <w:r w:rsidR="00C240C7">
        <w:rPr>
          <w:rFonts w:ascii="Times New Roman" w:hAnsi="Times New Roman"/>
          <w:kern w:val="2"/>
          <w:szCs w:val="22"/>
        </w:rPr>
        <w:t xml:space="preserve">companion </w:t>
      </w:r>
      <w:r w:rsidR="00A11A00">
        <w:rPr>
          <w:rFonts w:ascii="Times New Roman" w:hAnsi="Times New Roman"/>
          <w:kern w:val="2"/>
          <w:szCs w:val="22"/>
        </w:rPr>
        <w:t>PUDA petition stated t</w:t>
      </w:r>
      <w:r w:rsidR="00191050" w:rsidRPr="00A11A00">
        <w:rPr>
          <w:rFonts w:ascii="Times New Roman" w:hAnsi="Times New Roman"/>
          <w:kern w:val="2"/>
          <w:szCs w:val="22"/>
        </w:rPr>
        <w:t xml:space="preserve">he maximum </w:t>
      </w:r>
      <w:r w:rsidR="0058249A" w:rsidRPr="00A11A00">
        <w:rPr>
          <w:rFonts w:ascii="Times New Roman" w:hAnsi="Times New Roman"/>
          <w:kern w:val="2"/>
          <w:szCs w:val="22"/>
        </w:rPr>
        <w:t xml:space="preserve">floor area </w:t>
      </w:r>
      <w:r w:rsidR="00191050" w:rsidRPr="00A11A00">
        <w:rPr>
          <w:rFonts w:ascii="Times New Roman" w:hAnsi="Times New Roman"/>
          <w:kern w:val="2"/>
          <w:szCs w:val="22"/>
        </w:rPr>
        <w:t xml:space="preserve">for business/commercial uses </w:t>
      </w:r>
      <w:r w:rsidR="00F54B1E">
        <w:rPr>
          <w:rFonts w:ascii="Times New Roman" w:hAnsi="Times New Roman"/>
          <w:kern w:val="2"/>
          <w:szCs w:val="22"/>
        </w:rPr>
        <w:t>will remain</w:t>
      </w:r>
      <w:r w:rsidR="00191050" w:rsidRPr="00A11A00">
        <w:rPr>
          <w:rFonts w:ascii="Times New Roman" w:hAnsi="Times New Roman"/>
          <w:kern w:val="2"/>
          <w:szCs w:val="22"/>
        </w:rPr>
        <w:t xml:space="preserve"> at 325,000 square feet.  </w:t>
      </w:r>
    </w:p>
    <w:p w:rsidR="00914244" w:rsidRPr="00A11A00" w:rsidRDefault="00981DD5" w:rsidP="0006623A">
      <w:pPr>
        <w:pStyle w:val="BodyTextIndent"/>
        <w:numPr>
          <w:ilvl w:val="0"/>
          <w:numId w:val="32"/>
        </w:numPr>
        <w:tabs>
          <w:tab w:val="clear" w:pos="720"/>
          <w:tab w:val="clear" w:pos="1296"/>
          <w:tab w:val="clear" w:pos="2016"/>
          <w:tab w:val="clear" w:pos="2736"/>
          <w:tab w:val="clear" w:pos="3456"/>
          <w:tab w:val="clear" w:pos="10080"/>
        </w:tabs>
        <w:contextualSpacing/>
        <w:jc w:val="both"/>
        <w:rPr>
          <w:rFonts w:ascii="Times New Roman" w:hAnsi="Times New Roman"/>
          <w:kern w:val="2"/>
          <w:szCs w:val="22"/>
        </w:rPr>
      </w:pPr>
      <w:r w:rsidRPr="00A11A00">
        <w:rPr>
          <w:rFonts w:ascii="Times New Roman" w:hAnsi="Times New Roman"/>
          <w:kern w:val="2"/>
          <w:szCs w:val="22"/>
        </w:rPr>
        <w:t xml:space="preserve">Amend text </w:t>
      </w:r>
      <w:r w:rsidR="00F54B1E">
        <w:rPr>
          <w:rFonts w:ascii="Times New Roman" w:hAnsi="Times New Roman"/>
          <w:kern w:val="2"/>
          <w:szCs w:val="22"/>
        </w:rPr>
        <w:t>in §</w:t>
      </w:r>
      <w:proofErr w:type="gramStart"/>
      <w:r w:rsidR="00F54B1E">
        <w:rPr>
          <w:rFonts w:ascii="Times New Roman" w:hAnsi="Times New Roman"/>
          <w:kern w:val="2"/>
          <w:szCs w:val="22"/>
        </w:rPr>
        <w:t>4.D.</w:t>
      </w:r>
      <w:proofErr w:type="gramEnd"/>
      <w:r w:rsidR="00F54B1E">
        <w:rPr>
          <w:rFonts w:ascii="Times New Roman" w:hAnsi="Times New Roman"/>
          <w:kern w:val="2"/>
          <w:szCs w:val="22"/>
        </w:rPr>
        <w:t xml:space="preserve">1 of DRI DO </w:t>
      </w:r>
      <w:r w:rsidRPr="00A11A00">
        <w:rPr>
          <w:rFonts w:ascii="Times New Roman" w:hAnsi="Times New Roman"/>
          <w:kern w:val="2"/>
          <w:szCs w:val="22"/>
        </w:rPr>
        <w:t>from ‘will’ to ‘shall’ in reference to golf courses, which have not</w:t>
      </w:r>
      <w:r w:rsidR="0006623A" w:rsidRPr="00A11A00">
        <w:rPr>
          <w:rFonts w:ascii="Times New Roman" w:hAnsi="Times New Roman"/>
          <w:kern w:val="2"/>
          <w:szCs w:val="22"/>
        </w:rPr>
        <w:t xml:space="preserve"> been developed</w:t>
      </w:r>
      <w:r w:rsidR="00F54B1E">
        <w:rPr>
          <w:rFonts w:ascii="Times New Roman" w:hAnsi="Times New Roman"/>
          <w:kern w:val="2"/>
          <w:szCs w:val="22"/>
        </w:rPr>
        <w:t>, as well as add a provisional phrase ‘if and when constructed’ to address additional golf courses and recreational facilities</w:t>
      </w:r>
      <w:r w:rsidR="0006623A" w:rsidRPr="00A11A00">
        <w:rPr>
          <w:rFonts w:ascii="Times New Roman" w:hAnsi="Times New Roman"/>
          <w:kern w:val="2"/>
          <w:szCs w:val="22"/>
        </w:rPr>
        <w:t>.</w:t>
      </w:r>
      <w:r w:rsidR="00F54B1E">
        <w:rPr>
          <w:rFonts w:ascii="Times New Roman" w:hAnsi="Times New Roman"/>
          <w:kern w:val="2"/>
          <w:szCs w:val="22"/>
        </w:rPr>
        <w:t xml:space="preserve">  The petitioner has made similar proposals for the PUDA.</w:t>
      </w:r>
      <w:r w:rsidR="0006623A" w:rsidRPr="00A11A00">
        <w:rPr>
          <w:rFonts w:ascii="Times New Roman" w:hAnsi="Times New Roman"/>
          <w:kern w:val="2"/>
          <w:szCs w:val="22"/>
        </w:rPr>
        <w:t xml:space="preserve">  </w:t>
      </w:r>
      <w:r w:rsidR="00D20ED9" w:rsidRPr="00A11A00">
        <w:rPr>
          <w:rFonts w:ascii="Times New Roman" w:hAnsi="Times New Roman"/>
          <w:kern w:val="2"/>
          <w:szCs w:val="22"/>
        </w:rPr>
        <w:t xml:space="preserve"> </w:t>
      </w:r>
    </w:p>
    <w:p w:rsidR="00446E6D" w:rsidRPr="00A11A00" w:rsidRDefault="00446E6D" w:rsidP="001700A7">
      <w:pPr>
        <w:pStyle w:val="BodyTextIndent"/>
        <w:tabs>
          <w:tab w:val="clear" w:pos="720"/>
          <w:tab w:val="clear" w:pos="1296"/>
          <w:tab w:val="clear" w:pos="2016"/>
          <w:tab w:val="clear" w:pos="2736"/>
          <w:tab w:val="clear" w:pos="3456"/>
          <w:tab w:val="clear" w:pos="10080"/>
        </w:tabs>
        <w:ind w:left="0"/>
        <w:contextualSpacing/>
        <w:jc w:val="both"/>
        <w:rPr>
          <w:rFonts w:ascii="Times New Roman" w:hAnsi="Times New Roman"/>
          <w:kern w:val="2"/>
          <w:szCs w:val="22"/>
        </w:rPr>
      </w:pPr>
    </w:p>
    <w:p w:rsidR="00914244" w:rsidRPr="0070745E" w:rsidRDefault="00914244" w:rsidP="001700A7">
      <w:pPr>
        <w:contextualSpacing/>
        <w:jc w:val="both"/>
        <w:rPr>
          <w:kern w:val="2"/>
          <w:sz w:val="22"/>
          <w:szCs w:val="22"/>
        </w:rPr>
      </w:pPr>
      <w:r w:rsidRPr="0070745E">
        <w:rPr>
          <w:b/>
          <w:kern w:val="2"/>
          <w:sz w:val="22"/>
          <w:szCs w:val="22"/>
        </w:rPr>
        <w:t>LOCATION:</w:t>
      </w:r>
      <w:r w:rsidRPr="0070745E">
        <w:rPr>
          <w:kern w:val="2"/>
          <w:sz w:val="22"/>
          <w:szCs w:val="22"/>
        </w:rPr>
        <w:t xml:space="preserve"> </w:t>
      </w:r>
      <w:r w:rsidR="002C21C3" w:rsidRPr="0070745E">
        <w:rPr>
          <w:kern w:val="2"/>
          <w:sz w:val="22"/>
          <w:szCs w:val="22"/>
        </w:rPr>
        <w:t xml:space="preserve"> </w:t>
      </w:r>
      <w:r w:rsidRPr="0070745E">
        <w:rPr>
          <w:kern w:val="2"/>
          <w:sz w:val="22"/>
          <w:szCs w:val="22"/>
        </w:rPr>
        <w:t xml:space="preserve">The </w:t>
      </w:r>
      <w:r w:rsidR="00E51BFA">
        <w:rPr>
          <w:kern w:val="2"/>
          <w:sz w:val="22"/>
          <w:szCs w:val="22"/>
        </w:rPr>
        <w:t>±</w:t>
      </w:r>
      <w:r w:rsidR="007851BF">
        <w:rPr>
          <w:kern w:val="2"/>
          <w:sz w:val="22"/>
          <w:szCs w:val="22"/>
        </w:rPr>
        <w:t>3,932-a</w:t>
      </w:r>
      <w:r w:rsidR="00E51BFA">
        <w:rPr>
          <w:kern w:val="2"/>
          <w:sz w:val="22"/>
          <w:szCs w:val="22"/>
        </w:rPr>
        <w:t xml:space="preserve">cre </w:t>
      </w:r>
      <w:r w:rsidR="007851BF">
        <w:rPr>
          <w:kern w:val="2"/>
          <w:sz w:val="22"/>
          <w:szCs w:val="22"/>
        </w:rPr>
        <w:t>Unit 30 portion of the Marco Shores/Fiddler’s Creek PUD</w:t>
      </w:r>
      <w:r w:rsidR="003522A5" w:rsidRPr="0070745E">
        <w:rPr>
          <w:kern w:val="2"/>
          <w:sz w:val="22"/>
          <w:szCs w:val="22"/>
        </w:rPr>
        <w:t xml:space="preserve"> </w:t>
      </w:r>
      <w:r w:rsidR="007851BF">
        <w:rPr>
          <w:kern w:val="2"/>
          <w:sz w:val="22"/>
          <w:szCs w:val="22"/>
        </w:rPr>
        <w:t xml:space="preserve">(subject property) </w:t>
      </w:r>
      <w:r w:rsidR="003522A5" w:rsidRPr="0070745E">
        <w:rPr>
          <w:kern w:val="2"/>
          <w:sz w:val="22"/>
          <w:szCs w:val="22"/>
        </w:rPr>
        <w:t xml:space="preserve">is located </w:t>
      </w:r>
      <w:r w:rsidR="00652483" w:rsidRPr="00610639">
        <w:rPr>
          <w:kern w:val="2"/>
          <w:sz w:val="22"/>
          <w:szCs w:val="22"/>
        </w:rPr>
        <w:t xml:space="preserve">approximately </w:t>
      </w:r>
      <w:r w:rsidR="00610639" w:rsidRPr="00610639">
        <w:rPr>
          <w:kern w:val="2"/>
          <w:sz w:val="22"/>
          <w:szCs w:val="22"/>
        </w:rPr>
        <w:t xml:space="preserve">2.8 miles </w:t>
      </w:r>
      <w:r w:rsidR="00C004E9" w:rsidRPr="00610639">
        <w:rPr>
          <w:kern w:val="2"/>
          <w:sz w:val="22"/>
          <w:szCs w:val="22"/>
        </w:rPr>
        <w:t>south</w:t>
      </w:r>
      <w:r w:rsidR="00446E6D" w:rsidRPr="00610639">
        <w:rPr>
          <w:kern w:val="2"/>
          <w:sz w:val="22"/>
          <w:szCs w:val="22"/>
        </w:rPr>
        <w:t xml:space="preserve"> </w:t>
      </w:r>
      <w:r w:rsidR="0085542A" w:rsidRPr="00610639">
        <w:rPr>
          <w:kern w:val="2"/>
          <w:sz w:val="22"/>
          <w:szCs w:val="22"/>
        </w:rPr>
        <w:t xml:space="preserve">of </w:t>
      </w:r>
      <w:r w:rsidR="00652483" w:rsidRPr="00610639">
        <w:rPr>
          <w:kern w:val="2"/>
          <w:sz w:val="22"/>
          <w:szCs w:val="22"/>
        </w:rPr>
        <w:t xml:space="preserve">Tamiami Trail East </w:t>
      </w:r>
      <w:r w:rsidR="0085542A" w:rsidRPr="00610639">
        <w:rPr>
          <w:kern w:val="2"/>
          <w:sz w:val="22"/>
          <w:szCs w:val="22"/>
        </w:rPr>
        <w:t>(</w:t>
      </w:r>
      <w:r w:rsidR="00652483" w:rsidRPr="00610639">
        <w:rPr>
          <w:kern w:val="2"/>
          <w:sz w:val="22"/>
          <w:szCs w:val="22"/>
        </w:rPr>
        <w:t>US 41</w:t>
      </w:r>
      <w:r w:rsidR="0085542A" w:rsidRPr="00610639">
        <w:rPr>
          <w:kern w:val="2"/>
          <w:sz w:val="22"/>
          <w:szCs w:val="22"/>
        </w:rPr>
        <w:t xml:space="preserve">) and </w:t>
      </w:r>
      <w:r w:rsidR="00652483" w:rsidRPr="00610639">
        <w:rPr>
          <w:kern w:val="2"/>
          <w:sz w:val="22"/>
          <w:szCs w:val="22"/>
        </w:rPr>
        <w:t>on the east side of Collier Blvd. (SR 951)</w:t>
      </w:r>
      <w:r w:rsidR="00446E6D" w:rsidRPr="00610639">
        <w:rPr>
          <w:kern w:val="2"/>
          <w:sz w:val="22"/>
          <w:szCs w:val="22"/>
        </w:rPr>
        <w:t>,</w:t>
      </w:r>
      <w:r w:rsidR="00610639" w:rsidRPr="00610639">
        <w:rPr>
          <w:kern w:val="2"/>
          <w:sz w:val="22"/>
          <w:szCs w:val="22"/>
        </w:rPr>
        <w:t xml:space="preserve"> at the intersection of Fiddler’s Creek Parkway and Collier Blvd.,</w:t>
      </w:r>
      <w:r w:rsidR="00E51BFA">
        <w:rPr>
          <w:kern w:val="2"/>
          <w:sz w:val="22"/>
          <w:szCs w:val="22"/>
        </w:rPr>
        <w:t xml:space="preserve"> extending east approximately 2.9 miles to the intersection of Tamiami Trail East (US 41) and Sandpiper Drive,</w:t>
      </w:r>
      <w:r w:rsidR="007529D3" w:rsidRPr="00610639">
        <w:rPr>
          <w:kern w:val="2"/>
          <w:sz w:val="22"/>
          <w:szCs w:val="22"/>
        </w:rPr>
        <w:t xml:space="preserve"> </w:t>
      </w:r>
      <w:r w:rsidR="00CA125F" w:rsidRPr="0070745E">
        <w:rPr>
          <w:kern w:val="2"/>
          <w:sz w:val="22"/>
          <w:szCs w:val="22"/>
        </w:rPr>
        <w:t xml:space="preserve">in Section </w:t>
      </w:r>
      <w:r w:rsidR="00D24309" w:rsidRPr="0070745E">
        <w:rPr>
          <w:kern w:val="2"/>
          <w:sz w:val="22"/>
          <w:szCs w:val="22"/>
        </w:rPr>
        <w:t>11, 13, 14, 15, 18, 19, 21, 22, 23, 24, 26, 29, and 33</w:t>
      </w:r>
      <w:r w:rsidR="00CA125F" w:rsidRPr="0070745E">
        <w:rPr>
          <w:kern w:val="2"/>
          <w:sz w:val="22"/>
          <w:szCs w:val="22"/>
        </w:rPr>
        <w:t xml:space="preserve">, </w:t>
      </w:r>
      <w:r w:rsidRPr="0070745E">
        <w:rPr>
          <w:kern w:val="2"/>
          <w:sz w:val="22"/>
          <w:szCs w:val="22"/>
        </w:rPr>
        <w:t xml:space="preserve">Township </w:t>
      </w:r>
      <w:r w:rsidR="00D24309" w:rsidRPr="0070745E">
        <w:rPr>
          <w:kern w:val="2"/>
          <w:sz w:val="22"/>
          <w:szCs w:val="22"/>
        </w:rPr>
        <w:t>51</w:t>
      </w:r>
      <w:r w:rsidRPr="0070745E">
        <w:rPr>
          <w:kern w:val="2"/>
          <w:sz w:val="22"/>
          <w:szCs w:val="22"/>
        </w:rPr>
        <w:t xml:space="preserve"> South, Range 2</w:t>
      </w:r>
      <w:r w:rsidR="00D24309" w:rsidRPr="0070745E">
        <w:rPr>
          <w:kern w:val="2"/>
          <w:sz w:val="22"/>
          <w:szCs w:val="22"/>
        </w:rPr>
        <w:t>7</w:t>
      </w:r>
      <w:r w:rsidR="00446E6D" w:rsidRPr="0070745E">
        <w:rPr>
          <w:kern w:val="2"/>
          <w:sz w:val="22"/>
          <w:szCs w:val="22"/>
        </w:rPr>
        <w:t xml:space="preserve"> East</w:t>
      </w:r>
      <w:r w:rsidR="00D24309" w:rsidRPr="0070745E">
        <w:rPr>
          <w:kern w:val="2"/>
          <w:sz w:val="22"/>
          <w:szCs w:val="22"/>
        </w:rPr>
        <w:t>; and Sections 13, 14, 15, 21, 22, 23, 24, 27</w:t>
      </w:r>
      <w:r w:rsidR="0070745E" w:rsidRPr="0070745E">
        <w:rPr>
          <w:kern w:val="2"/>
          <w:sz w:val="22"/>
          <w:szCs w:val="22"/>
        </w:rPr>
        <w:t>, and 28, Township 51 South, Range 26 East</w:t>
      </w:r>
      <w:r w:rsidRPr="0070745E">
        <w:rPr>
          <w:kern w:val="2"/>
          <w:sz w:val="22"/>
          <w:szCs w:val="22"/>
        </w:rPr>
        <w:t>.</w:t>
      </w:r>
    </w:p>
    <w:p w:rsidR="001D56A2" w:rsidRPr="0070745E" w:rsidRDefault="001D56A2" w:rsidP="001700A7">
      <w:pPr>
        <w:autoSpaceDE w:val="0"/>
        <w:autoSpaceDN w:val="0"/>
        <w:adjustRightInd w:val="0"/>
        <w:contextualSpacing/>
        <w:jc w:val="both"/>
        <w:rPr>
          <w:rStyle w:val="StyleArial9pt"/>
          <w:rFonts w:ascii="Times New Roman" w:hAnsi="Times New Roman"/>
          <w:kern w:val="2"/>
          <w:sz w:val="22"/>
          <w:szCs w:val="22"/>
        </w:rPr>
      </w:pPr>
    </w:p>
    <w:p w:rsidR="000C2331" w:rsidRDefault="00DE1C44" w:rsidP="001700A7">
      <w:pPr>
        <w:pStyle w:val="BodyText"/>
        <w:spacing w:after="0"/>
        <w:contextualSpacing/>
        <w:jc w:val="both"/>
        <w:rPr>
          <w:sz w:val="22"/>
          <w:szCs w:val="22"/>
        </w:rPr>
      </w:pPr>
      <w:r w:rsidRPr="005A21A2">
        <w:rPr>
          <w:b/>
          <w:kern w:val="2"/>
          <w:sz w:val="22"/>
          <w:szCs w:val="22"/>
        </w:rPr>
        <w:t>COMPREHENSIVE PLANNING COMMENTS:</w:t>
      </w:r>
      <w:r w:rsidRPr="005A21A2">
        <w:rPr>
          <w:kern w:val="2"/>
          <w:sz w:val="22"/>
          <w:szCs w:val="22"/>
        </w:rPr>
        <w:t xml:space="preserve"> </w:t>
      </w:r>
      <w:r w:rsidR="009F7823" w:rsidRPr="005A21A2">
        <w:rPr>
          <w:kern w:val="2"/>
          <w:sz w:val="22"/>
          <w:szCs w:val="22"/>
        </w:rPr>
        <w:t xml:space="preserve"> </w:t>
      </w:r>
      <w:r w:rsidR="00222A57" w:rsidRPr="005A21A2">
        <w:rPr>
          <w:kern w:val="2"/>
          <w:sz w:val="22"/>
          <w:szCs w:val="22"/>
        </w:rPr>
        <w:t>The subject property is</w:t>
      </w:r>
      <w:r w:rsidR="005B6E3E">
        <w:rPr>
          <w:kern w:val="2"/>
          <w:sz w:val="22"/>
          <w:szCs w:val="22"/>
        </w:rPr>
        <w:t xml:space="preserve"> limited to </w:t>
      </w:r>
      <w:r w:rsidR="007851BF">
        <w:rPr>
          <w:kern w:val="2"/>
          <w:sz w:val="22"/>
          <w:szCs w:val="22"/>
        </w:rPr>
        <w:t xml:space="preserve">the </w:t>
      </w:r>
      <w:r w:rsidR="005B6E3E">
        <w:rPr>
          <w:kern w:val="2"/>
          <w:sz w:val="22"/>
          <w:szCs w:val="22"/>
        </w:rPr>
        <w:t xml:space="preserve">Unit 30 </w:t>
      </w:r>
      <w:r w:rsidR="007851BF">
        <w:rPr>
          <w:kern w:val="2"/>
          <w:sz w:val="22"/>
          <w:szCs w:val="22"/>
        </w:rPr>
        <w:t xml:space="preserve">portion </w:t>
      </w:r>
      <w:r w:rsidR="005B6E3E">
        <w:rPr>
          <w:kern w:val="2"/>
          <w:sz w:val="22"/>
          <w:szCs w:val="22"/>
        </w:rPr>
        <w:t>of the Marco Shores/Fiddler’s Creek PUD</w:t>
      </w:r>
      <w:r w:rsidR="00C240C7">
        <w:rPr>
          <w:kern w:val="2"/>
          <w:sz w:val="22"/>
          <w:szCs w:val="22"/>
        </w:rPr>
        <w:t xml:space="preserve"> and DRI</w:t>
      </w:r>
      <w:r w:rsidR="000C2331">
        <w:rPr>
          <w:kern w:val="2"/>
          <w:sz w:val="22"/>
          <w:szCs w:val="22"/>
        </w:rPr>
        <w:t>, otherwise known as Fiddler’s Creek</w:t>
      </w:r>
      <w:r w:rsidR="005B6E3E">
        <w:rPr>
          <w:kern w:val="2"/>
          <w:sz w:val="22"/>
          <w:szCs w:val="22"/>
        </w:rPr>
        <w:t xml:space="preserve">.  This property is </w:t>
      </w:r>
      <w:r w:rsidR="0058249A">
        <w:rPr>
          <w:kern w:val="2"/>
          <w:sz w:val="22"/>
          <w:szCs w:val="22"/>
        </w:rPr>
        <w:t xml:space="preserve">partially </w:t>
      </w:r>
      <w:r w:rsidRPr="005A21A2">
        <w:rPr>
          <w:kern w:val="2"/>
          <w:sz w:val="22"/>
          <w:szCs w:val="22"/>
        </w:rPr>
        <w:t xml:space="preserve">designated </w:t>
      </w:r>
      <w:r w:rsidR="0085542A" w:rsidRPr="005A21A2">
        <w:rPr>
          <w:kern w:val="2"/>
          <w:sz w:val="22"/>
          <w:szCs w:val="22"/>
        </w:rPr>
        <w:t xml:space="preserve">Urban, </w:t>
      </w:r>
      <w:r w:rsidR="005A21A2" w:rsidRPr="005A21A2">
        <w:rPr>
          <w:kern w:val="2"/>
          <w:sz w:val="22"/>
          <w:szCs w:val="22"/>
        </w:rPr>
        <w:t>Urban Mixed-Use District, Urban Coastal Fringe Subdistrict</w:t>
      </w:r>
      <w:r w:rsidR="00EB602E">
        <w:rPr>
          <w:kern w:val="2"/>
          <w:sz w:val="22"/>
          <w:szCs w:val="22"/>
        </w:rPr>
        <w:t xml:space="preserve"> (approximately </w:t>
      </w:r>
      <w:r w:rsidR="00133F43">
        <w:rPr>
          <w:kern w:val="2"/>
          <w:sz w:val="22"/>
          <w:szCs w:val="22"/>
        </w:rPr>
        <w:t>40</w:t>
      </w:r>
      <w:r w:rsidR="00EB602E">
        <w:rPr>
          <w:kern w:val="2"/>
          <w:sz w:val="22"/>
          <w:szCs w:val="22"/>
        </w:rPr>
        <w:t>%)</w:t>
      </w:r>
      <w:r w:rsidRPr="005A21A2">
        <w:rPr>
          <w:kern w:val="2"/>
          <w:sz w:val="22"/>
          <w:szCs w:val="22"/>
        </w:rPr>
        <w:t>,</w:t>
      </w:r>
      <w:r w:rsidR="00133F43">
        <w:rPr>
          <w:kern w:val="2"/>
          <w:sz w:val="22"/>
          <w:szCs w:val="22"/>
        </w:rPr>
        <w:t xml:space="preserve"> partially Urban Residential Fringe Subdistrict (approximately 25%)</w:t>
      </w:r>
      <w:r w:rsidRPr="005A21A2">
        <w:rPr>
          <w:kern w:val="2"/>
          <w:sz w:val="22"/>
          <w:szCs w:val="22"/>
        </w:rPr>
        <w:t xml:space="preserve"> </w:t>
      </w:r>
      <w:r w:rsidR="0058249A">
        <w:rPr>
          <w:kern w:val="2"/>
          <w:sz w:val="22"/>
          <w:szCs w:val="22"/>
        </w:rPr>
        <w:t>and partially Rural Fringe Mixed Use Neutral Land</w:t>
      </w:r>
      <w:r w:rsidR="00133F43">
        <w:rPr>
          <w:kern w:val="2"/>
          <w:sz w:val="22"/>
          <w:szCs w:val="22"/>
        </w:rPr>
        <w:t xml:space="preserve"> (approximately 35%)</w:t>
      </w:r>
      <w:r w:rsidR="0058249A">
        <w:rPr>
          <w:kern w:val="2"/>
          <w:sz w:val="22"/>
          <w:szCs w:val="22"/>
        </w:rPr>
        <w:t xml:space="preserve">, and is </w:t>
      </w:r>
      <w:r w:rsidR="00133F43">
        <w:rPr>
          <w:kern w:val="2"/>
          <w:sz w:val="22"/>
          <w:szCs w:val="22"/>
        </w:rPr>
        <w:t xml:space="preserve">completely </w:t>
      </w:r>
      <w:r w:rsidR="0058249A">
        <w:rPr>
          <w:kern w:val="2"/>
          <w:sz w:val="22"/>
          <w:szCs w:val="22"/>
        </w:rPr>
        <w:t xml:space="preserve">within the Coastal High Hazard Area (CHHA) </w:t>
      </w:r>
      <w:r w:rsidRPr="005A21A2">
        <w:rPr>
          <w:kern w:val="2"/>
          <w:sz w:val="22"/>
          <w:szCs w:val="22"/>
        </w:rPr>
        <w:t>as depicted on the Future Land Use Map of the Growth</w:t>
      </w:r>
      <w:r w:rsidR="00205155" w:rsidRPr="005A21A2">
        <w:rPr>
          <w:kern w:val="2"/>
          <w:sz w:val="22"/>
          <w:szCs w:val="22"/>
        </w:rPr>
        <w:t xml:space="preserve"> Management Plan.  According to the Future Land Use Element</w:t>
      </w:r>
      <w:r w:rsidR="00884723" w:rsidRPr="005A21A2">
        <w:rPr>
          <w:kern w:val="2"/>
          <w:sz w:val="22"/>
          <w:szCs w:val="22"/>
        </w:rPr>
        <w:t xml:space="preserve"> (FLUE)</w:t>
      </w:r>
      <w:r w:rsidR="00205155" w:rsidRPr="005A21A2">
        <w:rPr>
          <w:kern w:val="2"/>
          <w:sz w:val="22"/>
          <w:szCs w:val="22"/>
        </w:rPr>
        <w:t xml:space="preserve">, </w:t>
      </w:r>
      <w:r w:rsidR="008F121B">
        <w:rPr>
          <w:kern w:val="2"/>
          <w:sz w:val="22"/>
          <w:szCs w:val="22"/>
        </w:rPr>
        <w:t xml:space="preserve">the Urban </w:t>
      </w:r>
      <w:r w:rsidR="008F121B">
        <w:rPr>
          <w:kern w:val="2"/>
          <w:sz w:val="22"/>
          <w:szCs w:val="22"/>
        </w:rPr>
        <w:lastRenderedPageBreak/>
        <w:t xml:space="preserve">Mixed-Use District </w:t>
      </w:r>
      <w:r w:rsidR="008F121B">
        <w:rPr>
          <w:sz w:val="22"/>
          <w:szCs w:val="22"/>
        </w:rPr>
        <w:t xml:space="preserve">is intended to accommodate a variety of residential and non-residential land uses, including mixed-use developments such as Planned Unit Developments. </w:t>
      </w:r>
    </w:p>
    <w:p w:rsidR="00B11ADB" w:rsidRDefault="00B11ADB" w:rsidP="001700A7">
      <w:pPr>
        <w:autoSpaceDE w:val="0"/>
        <w:autoSpaceDN w:val="0"/>
        <w:adjustRightInd w:val="0"/>
        <w:contextualSpacing/>
        <w:jc w:val="both"/>
        <w:rPr>
          <w:kern w:val="2"/>
          <w:sz w:val="22"/>
          <w:szCs w:val="22"/>
        </w:rPr>
      </w:pPr>
    </w:p>
    <w:p w:rsidR="00FD3C8E" w:rsidRDefault="00046D20" w:rsidP="001700A7">
      <w:pPr>
        <w:autoSpaceDE w:val="0"/>
        <w:autoSpaceDN w:val="0"/>
        <w:adjustRightInd w:val="0"/>
        <w:contextualSpacing/>
        <w:jc w:val="both"/>
        <w:rPr>
          <w:kern w:val="2"/>
          <w:sz w:val="22"/>
          <w:szCs w:val="22"/>
        </w:rPr>
      </w:pPr>
      <w:r>
        <w:rPr>
          <w:kern w:val="2"/>
          <w:sz w:val="22"/>
          <w:szCs w:val="22"/>
        </w:rPr>
        <w:t xml:space="preserve">The </w:t>
      </w:r>
      <w:r w:rsidR="00C240C7">
        <w:rPr>
          <w:kern w:val="2"/>
          <w:sz w:val="22"/>
          <w:szCs w:val="22"/>
        </w:rPr>
        <w:t>DOA</w:t>
      </w:r>
      <w:r>
        <w:rPr>
          <w:kern w:val="2"/>
          <w:sz w:val="22"/>
          <w:szCs w:val="22"/>
        </w:rPr>
        <w:t xml:space="preserve"> petition proposes to increase acreage for areas designated for ‘Business’ uses, but the total acreage for the </w:t>
      </w:r>
      <w:r w:rsidR="00C240C7">
        <w:rPr>
          <w:kern w:val="2"/>
          <w:sz w:val="22"/>
          <w:szCs w:val="22"/>
        </w:rPr>
        <w:t>DRI</w:t>
      </w:r>
      <w:r>
        <w:rPr>
          <w:kern w:val="2"/>
          <w:sz w:val="22"/>
          <w:szCs w:val="22"/>
        </w:rPr>
        <w:t xml:space="preserve"> will remain unchanged, with a total of 3,932 acres for Unit 30 (Fiddler’s Creek).  </w:t>
      </w:r>
      <w:r w:rsidR="006F224C" w:rsidRPr="006F224C">
        <w:rPr>
          <w:kern w:val="2"/>
          <w:sz w:val="22"/>
          <w:szCs w:val="22"/>
        </w:rPr>
        <w:t xml:space="preserve">The </w:t>
      </w:r>
      <w:r w:rsidR="00C240C7">
        <w:rPr>
          <w:kern w:val="2"/>
          <w:sz w:val="22"/>
          <w:szCs w:val="22"/>
        </w:rPr>
        <w:t>DOA</w:t>
      </w:r>
      <w:r w:rsidR="009948D9">
        <w:rPr>
          <w:kern w:val="2"/>
          <w:sz w:val="22"/>
          <w:szCs w:val="22"/>
        </w:rPr>
        <w:t xml:space="preserve"> </w:t>
      </w:r>
      <w:r w:rsidR="006F224C">
        <w:rPr>
          <w:kern w:val="2"/>
          <w:sz w:val="22"/>
          <w:szCs w:val="22"/>
        </w:rPr>
        <w:t xml:space="preserve">petition is proposing an increase from 33.6-acres to 55-acres of </w:t>
      </w:r>
      <w:r w:rsidR="00C240C7">
        <w:rPr>
          <w:kern w:val="2"/>
          <w:sz w:val="22"/>
          <w:szCs w:val="22"/>
        </w:rPr>
        <w:t>‘Business’ uses (</w:t>
      </w:r>
      <w:r w:rsidR="006F224C">
        <w:rPr>
          <w:kern w:val="2"/>
          <w:sz w:val="22"/>
          <w:szCs w:val="22"/>
        </w:rPr>
        <w:t>commercial/office land uses</w:t>
      </w:r>
      <w:r w:rsidR="00C240C7">
        <w:rPr>
          <w:kern w:val="2"/>
          <w:sz w:val="22"/>
          <w:szCs w:val="22"/>
        </w:rPr>
        <w:t>)</w:t>
      </w:r>
      <w:r w:rsidR="006F224C">
        <w:rPr>
          <w:kern w:val="2"/>
          <w:sz w:val="22"/>
          <w:szCs w:val="22"/>
        </w:rPr>
        <w:t xml:space="preserve">.  </w:t>
      </w:r>
      <w:r w:rsidR="00154BFB">
        <w:rPr>
          <w:kern w:val="2"/>
          <w:sz w:val="22"/>
          <w:szCs w:val="22"/>
        </w:rPr>
        <w:t xml:space="preserve">The proposed Master Plan shows the </w:t>
      </w:r>
      <w:r w:rsidR="00E50EB9">
        <w:rPr>
          <w:kern w:val="2"/>
          <w:sz w:val="22"/>
          <w:szCs w:val="22"/>
        </w:rPr>
        <w:t>addition of</w:t>
      </w:r>
      <w:r w:rsidR="00154BFB">
        <w:rPr>
          <w:kern w:val="2"/>
          <w:sz w:val="22"/>
          <w:szCs w:val="22"/>
        </w:rPr>
        <w:t xml:space="preserve"> </w:t>
      </w:r>
      <w:r w:rsidR="00E50EB9">
        <w:rPr>
          <w:kern w:val="2"/>
          <w:sz w:val="22"/>
          <w:szCs w:val="22"/>
        </w:rPr>
        <w:t xml:space="preserve">new </w:t>
      </w:r>
      <w:r w:rsidR="00154BFB">
        <w:rPr>
          <w:kern w:val="2"/>
          <w:sz w:val="22"/>
          <w:szCs w:val="22"/>
        </w:rPr>
        <w:t>‘Business’</w:t>
      </w:r>
      <w:r w:rsidR="00E50EB9">
        <w:rPr>
          <w:kern w:val="2"/>
          <w:sz w:val="22"/>
          <w:szCs w:val="22"/>
        </w:rPr>
        <w:t xml:space="preserve"> area</w:t>
      </w:r>
      <w:r w:rsidR="00154BFB">
        <w:rPr>
          <w:kern w:val="2"/>
          <w:sz w:val="22"/>
          <w:szCs w:val="22"/>
        </w:rPr>
        <w:t xml:space="preserve"> location</w:t>
      </w:r>
      <w:r w:rsidR="00E50EB9">
        <w:rPr>
          <w:kern w:val="2"/>
          <w:sz w:val="22"/>
          <w:szCs w:val="22"/>
        </w:rPr>
        <w:t>s</w:t>
      </w:r>
      <w:r w:rsidR="00154BFB">
        <w:rPr>
          <w:kern w:val="2"/>
          <w:sz w:val="22"/>
          <w:szCs w:val="22"/>
        </w:rPr>
        <w:t xml:space="preserve"> and the</w:t>
      </w:r>
      <w:r w:rsidR="00EA0D5E">
        <w:rPr>
          <w:kern w:val="2"/>
          <w:sz w:val="22"/>
          <w:szCs w:val="22"/>
        </w:rPr>
        <w:t xml:space="preserve"> re-sizing and</w:t>
      </w:r>
      <w:r w:rsidR="00154BFB">
        <w:rPr>
          <w:kern w:val="2"/>
          <w:sz w:val="22"/>
          <w:szCs w:val="22"/>
        </w:rPr>
        <w:t xml:space="preserve"> re</w:t>
      </w:r>
      <w:r w:rsidR="00EA0D5E">
        <w:rPr>
          <w:kern w:val="2"/>
          <w:sz w:val="22"/>
          <w:szCs w:val="22"/>
        </w:rPr>
        <w:t>-</w:t>
      </w:r>
      <w:r w:rsidR="00154BFB">
        <w:rPr>
          <w:kern w:val="2"/>
          <w:sz w:val="22"/>
          <w:szCs w:val="22"/>
        </w:rPr>
        <w:t>location of existing ‘Business’</w:t>
      </w:r>
      <w:r w:rsidR="00E50EB9">
        <w:rPr>
          <w:kern w:val="2"/>
          <w:sz w:val="22"/>
          <w:szCs w:val="22"/>
        </w:rPr>
        <w:t xml:space="preserve"> areas</w:t>
      </w:r>
      <w:r w:rsidR="00154BFB">
        <w:rPr>
          <w:kern w:val="2"/>
          <w:sz w:val="22"/>
          <w:szCs w:val="22"/>
        </w:rPr>
        <w:t xml:space="preserve">.  </w:t>
      </w:r>
      <w:r w:rsidR="006F224C">
        <w:rPr>
          <w:kern w:val="2"/>
          <w:sz w:val="22"/>
          <w:szCs w:val="22"/>
        </w:rPr>
        <w:t xml:space="preserve">The </w:t>
      </w:r>
      <w:r w:rsidR="00A61459">
        <w:rPr>
          <w:kern w:val="2"/>
          <w:sz w:val="22"/>
          <w:szCs w:val="22"/>
        </w:rPr>
        <w:t xml:space="preserve">companion </w:t>
      </w:r>
      <w:r w:rsidR="009948D9">
        <w:rPr>
          <w:kern w:val="2"/>
          <w:sz w:val="22"/>
          <w:szCs w:val="22"/>
        </w:rPr>
        <w:t>PUDA petition</w:t>
      </w:r>
      <w:r w:rsidR="006F224C">
        <w:rPr>
          <w:kern w:val="2"/>
          <w:sz w:val="22"/>
          <w:szCs w:val="22"/>
        </w:rPr>
        <w:t xml:space="preserve"> states that although </w:t>
      </w:r>
      <w:r w:rsidR="00A61459">
        <w:rPr>
          <w:kern w:val="2"/>
          <w:sz w:val="22"/>
          <w:szCs w:val="22"/>
        </w:rPr>
        <w:t>the number of ‘Business’ acres are increasing</w:t>
      </w:r>
      <w:r w:rsidR="00E73840">
        <w:rPr>
          <w:kern w:val="2"/>
          <w:sz w:val="22"/>
          <w:szCs w:val="22"/>
        </w:rPr>
        <w:t>,</w:t>
      </w:r>
      <w:r w:rsidR="006F224C">
        <w:rPr>
          <w:kern w:val="2"/>
          <w:sz w:val="22"/>
          <w:szCs w:val="22"/>
        </w:rPr>
        <w:t xml:space="preserve"> the total number of </w:t>
      </w:r>
      <w:r w:rsidR="005A7837">
        <w:rPr>
          <w:kern w:val="2"/>
          <w:sz w:val="22"/>
          <w:szCs w:val="22"/>
        </w:rPr>
        <w:t xml:space="preserve">square feet </w:t>
      </w:r>
      <w:r w:rsidR="00A61459">
        <w:rPr>
          <w:kern w:val="2"/>
          <w:sz w:val="22"/>
          <w:szCs w:val="22"/>
        </w:rPr>
        <w:t xml:space="preserve">of ‘Business’ </w:t>
      </w:r>
      <w:r w:rsidR="005A7837">
        <w:rPr>
          <w:kern w:val="2"/>
          <w:sz w:val="22"/>
          <w:szCs w:val="22"/>
        </w:rPr>
        <w:t xml:space="preserve">will remain unchanged at 325,000 square feet.   </w:t>
      </w:r>
    </w:p>
    <w:p w:rsidR="00FD3C8E" w:rsidRDefault="00FD3C8E" w:rsidP="001700A7">
      <w:pPr>
        <w:autoSpaceDE w:val="0"/>
        <w:autoSpaceDN w:val="0"/>
        <w:adjustRightInd w:val="0"/>
        <w:contextualSpacing/>
        <w:jc w:val="both"/>
        <w:rPr>
          <w:kern w:val="2"/>
          <w:sz w:val="22"/>
          <w:szCs w:val="22"/>
        </w:rPr>
      </w:pPr>
    </w:p>
    <w:p w:rsidR="00127586" w:rsidRDefault="00127586" w:rsidP="001700A7">
      <w:pPr>
        <w:autoSpaceDE w:val="0"/>
        <w:autoSpaceDN w:val="0"/>
        <w:adjustRightInd w:val="0"/>
        <w:contextualSpacing/>
        <w:jc w:val="both"/>
        <w:rPr>
          <w:kern w:val="2"/>
          <w:sz w:val="22"/>
          <w:szCs w:val="22"/>
        </w:rPr>
      </w:pPr>
      <w:r>
        <w:rPr>
          <w:kern w:val="2"/>
          <w:sz w:val="22"/>
          <w:szCs w:val="22"/>
        </w:rPr>
        <w:t xml:space="preserve">No increase to the </w:t>
      </w:r>
      <w:r w:rsidR="007A5CF2">
        <w:rPr>
          <w:kern w:val="2"/>
          <w:sz w:val="22"/>
          <w:szCs w:val="22"/>
        </w:rPr>
        <w:t xml:space="preserve">previously approved </w:t>
      </w:r>
      <w:r>
        <w:rPr>
          <w:kern w:val="2"/>
          <w:sz w:val="22"/>
          <w:szCs w:val="22"/>
        </w:rPr>
        <w:t xml:space="preserve">6,000 dwelling units for Unit 30 </w:t>
      </w:r>
      <w:r w:rsidR="00154BFB">
        <w:rPr>
          <w:kern w:val="2"/>
          <w:sz w:val="22"/>
          <w:szCs w:val="22"/>
        </w:rPr>
        <w:t>is</w:t>
      </w:r>
      <w:r>
        <w:rPr>
          <w:kern w:val="2"/>
          <w:sz w:val="22"/>
          <w:szCs w:val="22"/>
        </w:rPr>
        <w:t xml:space="preserve"> proposed in the</w:t>
      </w:r>
      <w:r w:rsidR="00C240C7">
        <w:rPr>
          <w:kern w:val="2"/>
          <w:sz w:val="22"/>
          <w:szCs w:val="22"/>
        </w:rPr>
        <w:t xml:space="preserve"> DOA</w:t>
      </w:r>
      <w:r>
        <w:rPr>
          <w:kern w:val="2"/>
          <w:sz w:val="22"/>
          <w:szCs w:val="22"/>
        </w:rPr>
        <w:t xml:space="preserve">.  </w:t>
      </w:r>
      <w:r w:rsidR="007A5CF2">
        <w:rPr>
          <w:kern w:val="2"/>
          <w:sz w:val="22"/>
          <w:szCs w:val="22"/>
        </w:rPr>
        <w:t>Due to the increase in the acres for ‘Business’ there is a slight increase in the density, but it still falls within the maximum density allowed for the designated areas in which Fiddler’s Creek is located</w:t>
      </w:r>
      <w:r>
        <w:rPr>
          <w:kern w:val="2"/>
          <w:sz w:val="22"/>
          <w:szCs w:val="22"/>
        </w:rPr>
        <w:t>.</w:t>
      </w:r>
    </w:p>
    <w:p w:rsidR="00237BB8" w:rsidRDefault="00237BB8" w:rsidP="001700A7">
      <w:pPr>
        <w:autoSpaceDE w:val="0"/>
        <w:autoSpaceDN w:val="0"/>
        <w:adjustRightInd w:val="0"/>
        <w:contextualSpacing/>
        <w:jc w:val="both"/>
        <w:rPr>
          <w:kern w:val="2"/>
          <w:sz w:val="22"/>
          <w:szCs w:val="22"/>
        </w:rPr>
      </w:pPr>
    </w:p>
    <w:p w:rsidR="00237BB8" w:rsidRDefault="00237BB8" w:rsidP="001700A7">
      <w:pPr>
        <w:autoSpaceDE w:val="0"/>
        <w:autoSpaceDN w:val="0"/>
        <w:adjustRightInd w:val="0"/>
        <w:contextualSpacing/>
        <w:jc w:val="both"/>
        <w:rPr>
          <w:kern w:val="2"/>
          <w:sz w:val="22"/>
          <w:szCs w:val="22"/>
        </w:rPr>
      </w:pPr>
      <w:r>
        <w:rPr>
          <w:kern w:val="2"/>
          <w:sz w:val="22"/>
          <w:szCs w:val="22"/>
        </w:rPr>
        <w:t>A vested rights determination approved on April 28, 2006 allows for the reallocation of uses in the PUD/DRI without being subject to a consistency review.</w:t>
      </w:r>
    </w:p>
    <w:p w:rsidR="005A7837" w:rsidRPr="006F224C" w:rsidRDefault="005A7837" w:rsidP="001700A7">
      <w:pPr>
        <w:autoSpaceDE w:val="0"/>
        <w:autoSpaceDN w:val="0"/>
        <w:adjustRightInd w:val="0"/>
        <w:contextualSpacing/>
        <w:jc w:val="both"/>
        <w:rPr>
          <w:kern w:val="2"/>
          <w:sz w:val="22"/>
          <w:szCs w:val="22"/>
        </w:rPr>
      </w:pPr>
    </w:p>
    <w:p w:rsidR="00CB21CF" w:rsidRPr="00237BB8" w:rsidRDefault="00CB21CF" w:rsidP="00CB21CF">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504"/>
        </w:tabs>
        <w:jc w:val="both"/>
        <w:rPr>
          <w:sz w:val="22"/>
          <w:szCs w:val="22"/>
        </w:rPr>
      </w:pPr>
      <w:r w:rsidRPr="00237BB8">
        <w:rPr>
          <w:sz w:val="22"/>
          <w:szCs w:val="22"/>
        </w:rPr>
        <w:t>Consistency with FLUE Policies 5.</w:t>
      </w:r>
      <w:r w:rsidR="00237BB8">
        <w:rPr>
          <w:sz w:val="22"/>
          <w:szCs w:val="22"/>
        </w:rPr>
        <w:t>6 (compatibility)</w:t>
      </w:r>
      <w:r w:rsidRPr="00237BB8">
        <w:rPr>
          <w:sz w:val="22"/>
          <w:szCs w:val="22"/>
        </w:rPr>
        <w:t xml:space="preserve"> and 7.1 – 7.4 </w:t>
      </w:r>
      <w:r w:rsidR="00237BB8">
        <w:rPr>
          <w:sz w:val="22"/>
          <w:szCs w:val="22"/>
        </w:rPr>
        <w:t xml:space="preserve">(smart growth) </w:t>
      </w:r>
      <w:r w:rsidRPr="00237BB8">
        <w:rPr>
          <w:sz w:val="22"/>
          <w:szCs w:val="22"/>
        </w:rPr>
        <w:t>is addressed by staff in the companion PUDA consistency review.</w:t>
      </w:r>
    </w:p>
    <w:p w:rsidR="00E108D7" w:rsidRDefault="00E108D7" w:rsidP="001700A7">
      <w:pPr>
        <w:contextualSpacing/>
        <w:jc w:val="both"/>
        <w:rPr>
          <w:b/>
          <w:bCs/>
          <w:kern w:val="2"/>
          <w:sz w:val="22"/>
          <w:szCs w:val="22"/>
        </w:rPr>
      </w:pPr>
    </w:p>
    <w:p w:rsidR="00CB21CF" w:rsidRPr="006E75E6" w:rsidRDefault="00CB21CF" w:rsidP="001700A7">
      <w:pPr>
        <w:contextualSpacing/>
        <w:jc w:val="both"/>
        <w:rPr>
          <w:b/>
          <w:bCs/>
          <w:kern w:val="2"/>
          <w:sz w:val="22"/>
          <w:szCs w:val="22"/>
        </w:rPr>
      </w:pPr>
      <w:r>
        <w:rPr>
          <w:b/>
          <w:bCs/>
          <w:kern w:val="2"/>
          <w:sz w:val="22"/>
          <w:szCs w:val="22"/>
        </w:rPr>
        <w:t>CONCLUSION</w:t>
      </w:r>
    </w:p>
    <w:p w:rsidR="00237BB8" w:rsidRDefault="00237BB8" w:rsidP="00237BB8">
      <w:pPr>
        <w:pStyle w:val="BodyText"/>
        <w:spacing w:after="0"/>
        <w:contextualSpacing/>
        <w:jc w:val="both"/>
        <w:rPr>
          <w:b/>
          <w:kern w:val="2"/>
          <w:sz w:val="22"/>
          <w:szCs w:val="22"/>
        </w:rPr>
      </w:pPr>
      <w:r>
        <w:rPr>
          <w:b/>
          <w:kern w:val="2"/>
          <w:sz w:val="22"/>
          <w:szCs w:val="22"/>
        </w:rPr>
        <w:t xml:space="preserve">Based upon the above analysis, including acknowledgement of the vested rights determination approved on April 28, 2006, the proposed DRI Development Order Amendment may be deemed consistent with the Future Land Use Element (FLUE). </w:t>
      </w:r>
    </w:p>
    <w:p w:rsidR="006F224C" w:rsidRPr="00DD2782" w:rsidRDefault="006F224C" w:rsidP="001700A7">
      <w:pPr>
        <w:pStyle w:val="BodyText"/>
        <w:spacing w:after="0"/>
        <w:contextualSpacing/>
        <w:jc w:val="both"/>
        <w:rPr>
          <w:b/>
          <w:strike/>
          <w:kern w:val="2"/>
          <w:sz w:val="22"/>
          <w:szCs w:val="22"/>
        </w:rPr>
      </w:pPr>
    </w:p>
    <w:p w:rsidR="00E72D2F" w:rsidRPr="00DD2782" w:rsidRDefault="00E72D2F" w:rsidP="007A428F">
      <w:pPr>
        <w:contextualSpacing/>
        <w:rPr>
          <w:kern w:val="2"/>
          <w:sz w:val="22"/>
          <w:szCs w:val="22"/>
        </w:rPr>
      </w:pPr>
    </w:p>
    <w:p w:rsidR="00797343" w:rsidRPr="008205D9" w:rsidRDefault="00797343" w:rsidP="00797343">
      <w:pPr>
        <w:contextualSpacing/>
        <w:jc w:val="center"/>
        <w:rPr>
          <w:sz w:val="22"/>
          <w:szCs w:val="22"/>
        </w:rPr>
      </w:pPr>
      <w:r w:rsidRPr="008205D9">
        <w:rPr>
          <w:sz w:val="22"/>
          <w:szCs w:val="22"/>
        </w:rPr>
        <w:t>PETITION ON CITYVIEW</w:t>
      </w:r>
    </w:p>
    <w:p w:rsidR="00E72D2F" w:rsidRPr="00DD2782" w:rsidRDefault="00E72D2F" w:rsidP="007A428F">
      <w:pPr>
        <w:contextualSpacing/>
        <w:rPr>
          <w:kern w:val="2"/>
          <w:sz w:val="22"/>
          <w:szCs w:val="22"/>
        </w:rPr>
      </w:pPr>
    </w:p>
    <w:p w:rsidR="00797343" w:rsidRPr="008205D9" w:rsidRDefault="00CE62D3" w:rsidP="00797343">
      <w:pPr>
        <w:contextualSpacing/>
        <w:jc w:val="both"/>
        <w:rPr>
          <w:i/>
          <w:sz w:val="18"/>
          <w:szCs w:val="18"/>
        </w:rPr>
      </w:pPr>
      <w:r>
        <w:rPr>
          <w:i/>
          <w:sz w:val="18"/>
          <w:szCs w:val="18"/>
        </w:rPr>
        <w:t xml:space="preserve">cc:         </w:t>
      </w:r>
      <w:r w:rsidR="00797343" w:rsidRPr="008205D9">
        <w:rPr>
          <w:i/>
          <w:sz w:val="18"/>
          <w:szCs w:val="18"/>
        </w:rPr>
        <w:t>Mike Bosi, AICP, Director, Zoning Division</w:t>
      </w:r>
    </w:p>
    <w:p w:rsidR="00797343" w:rsidRPr="008205D9" w:rsidRDefault="00CE62D3" w:rsidP="00797343">
      <w:pPr>
        <w:contextualSpacing/>
        <w:jc w:val="both"/>
        <w:rPr>
          <w:i/>
          <w:sz w:val="18"/>
          <w:szCs w:val="18"/>
        </w:rPr>
      </w:pPr>
      <w:r>
        <w:rPr>
          <w:i/>
          <w:sz w:val="18"/>
          <w:szCs w:val="18"/>
        </w:rPr>
        <w:t xml:space="preserve">              </w:t>
      </w:r>
      <w:r w:rsidR="00797343" w:rsidRPr="008205D9">
        <w:rPr>
          <w:i/>
          <w:sz w:val="18"/>
          <w:szCs w:val="18"/>
        </w:rPr>
        <w:t>David Weeks, AICP, Growth Management Manager, Zoning Division, Comprehensive Planning Section</w:t>
      </w:r>
    </w:p>
    <w:p w:rsidR="00797343" w:rsidRDefault="00797343" w:rsidP="00797343">
      <w:pPr>
        <w:pStyle w:val="Header"/>
        <w:contextualSpacing/>
        <w:jc w:val="both"/>
        <w:rPr>
          <w:i/>
          <w:sz w:val="18"/>
          <w:szCs w:val="18"/>
        </w:rPr>
      </w:pPr>
      <w:r>
        <w:rPr>
          <w:i/>
          <w:sz w:val="18"/>
          <w:szCs w:val="18"/>
        </w:rPr>
        <w:t xml:space="preserve">              </w:t>
      </w:r>
      <w:r w:rsidRPr="008205D9">
        <w:rPr>
          <w:i/>
          <w:sz w:val="18"/>
          <w:szCs w:val="18"/>
        </w:rPr>
        <w:t>Ray Bellows, Manager, Zoning Services Section</w:t>
      </w:r>
    </w:p>
    <w:p w:rsidR="00882089" w:rsidRDefault="00882089" w:rsidP="00FD7825">
      <w:pPr>
        <w:contextualSpacing/>
        <w:jc w:val="both"/>
        <w:rPr>
          <w:iCs/>
          <w:kern w:val="2"/>
        </w:rPr>
      </w:pPr>
    </w:p>
    <w:p w:rsidR="00237BB8" w:rsidRDefault="00237BB8" w:rsidP="00FD7825">
      <w:pPr>
        <w:contextualSpacing/>
        <w:jc w:val="both"/>
        <w:rPr>
          <w:iCs/>
          <w:kern w:val="2"/>
        </w:rPr>
      </w:pPr>
    </w:p>
    <w:p w:rsidR="00237BB8" w:rsidRPr="00D2742F" w:rsidRDefault="00D2742F" w:rsidP="00FD7825">
      <w:pPr>
        <w:contextualSpacing/>
        <w:jc w:val="both"/>
        <w:rPr>
          <w:rFonts w:ascii="Arial Narrow" w:hAnsi="Arial Narrow"/>
          <w:iCs/>
          <w:kern w:val="2"/>
          <w:sz w:val="16"/>
          <w:szCs w:val="16"/>
        </w:rPr>
      </w:pPr>
      <w:r w:rsidRPr="00D2742F">
        <w:rPr>
          <w:rFonts w:ascii="Arial Narrow" w:hAnsi="Arial Narrow"/>
          <w:iCs/>
          <w:kern w:val="2"/>
          <w:sz w:val="16"/>
          <w:szCs w:val="16"/>
        </w:rPr>
        <w:t>DOA-PL2016-2727 Marco Shores-Fiddlers Creek DOA R2</w:t>
      </w:r>
      <w:r w:rsidRPr="00D2742F">
        <w:rPr>
          <w:rFonts w:ascii="Arial Narrow" w:hAnsi="Arial Narrow"/>
          <w:iCs/>
          <w:kern w:val="2"/>
          <w:sz w:val="16"/>
          <w:szCs w:val="16"/>
        </w:rPr>
        <w:tab/>
      </w:r>
      <w:r>
        <w:rPr>
          <w:rFonts w:ascii="Arial Narrow" w:hAnsi="Arial Narrow"/>
          <w:iCs/>
          <w:kern w:val="2"/>
          <w:sz w:val="16"/>
          <w:szCs w:val="16"/>
        </w:rPr>
        <w:tab/>
      </w:r>
      <w:r w:rsidR="00237BB8" w:rsidRPr="00D2742F">
        <w:rPr>
          <w:rFonts w:ascii="Arial Narrow" w:hAnsi="Arial Narrow"/>
          <w:iCs/>
          <w:kern w:val="2"/>
          <w:sz w:val="16"/>
          <w:szCs w:val="16"/>
        </w:rPr>
        <w:t>G:\CDES Planning Services\Consistency Reviews\2018\DOA</w:t>
      </w:r>
      <w:r>
        <w:rPr>
          <w:rFonts w:ascii="Arial Narrow" w:hAnsi="Arial Narrow"/>
          <w:iCs/>
          <w:kern w:val="2"/>
          <w:sz w:val="16"/>
          <w:szCs w:val="16"/>
        </w:rPr>
        <w:tab/>
      </w:r>
      <w:r>
        <w:rPr>
          <w:rFonts w:ascii="Arial Narrow" w:hAnsi="Arial Narrow"/>
          <w:iCs/>
          <w:kern w:val="2"/>
          <w:sz w:val="16"/>
          <w:szCs w:val="16"/>
        </w:rPr>
        <w:tab/>
        <w:t>sf-dw/2-23-18</w:t>
      </w:r>
      <w:bookmarkStart w:id="0" w:name="_GoBack"/>
      <w:bookmarkEnd w:id="0"/>
    </w:p>
    <w:sectPr w:rsidR="00237BB8" w:rsidRPr="00D2742F" w:rsidSect="00B63820">
      <w:type w:val="continuous"/>
      <w:pgSz w:w="12240" w:h="15840" w:code="1"/>
      <w:pgMar w:top="720" w:right="1152" w:bottom="1530" w:left="1152"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BD4" w:rsidRDefault="00EB1BD4">
      <w:r>
        <w:separator/>
      </w:r>
    </w:p>
  </w:endnote>
  <w:endnote w:type="continuationSeparator" w:id="0">
    <w:p w:rsidR="00EB1BD4" w:rsidRDefault="00EB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v (W1)">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28F" w:rsidRDefault="007A4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428F" w:rsidRDefault="007A42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CF7" w:rsidRDefault="00420CF7" w:rsidP="00420CF7">
    <w:pPr>
      <w:pStyle w:val="Footer"/>
      <w:pBdr>
        <w:top w:val="thinThickSmallGap" w:sz="24" w:space="1" w:color="823B0B"/>
      </w:pBdr>
      <w:tabs>
        <w:tab w:val="right" w:pos="9936"/>
      </w:tabs>
      <w:rPr>
        <w:rFonts w:ascii="Calibri Light" w:hAnsi="Calibri Light"/>
        <w:noProof/>
      </w:rPr>
    </w:pPr>
    <w:r>
      <w:rPr>
        <w:rFonts w:ascii="Calibri Light" w:hAnsi="Calibri Light"/>
      </w:rPr>
      <w:t>2800 North Horseshoe Drive · Naples, FL 34104, 239-252-2400</w:t>
    </w:r>
    <w:r w:rsidRPr="00420CF7">
      <w:rPr>
        <w:rFonts w:ascii="Calibri Light" w:hAnsi="Calibri Light"/>
      </w:rPr>
      <w:tab/>
      <w:t xml:space="preserve">   Page </w:t>
    </w:r>
    <w:r w:rsidRPr="00420CF7">
      <w:rPr>
        <w:rFonts w:ascii="Calibri" w:hAnsi="Calibri"/>
      </w:rPr>
      <w:fldChar w:fldCharType="begin"/>
    </w:r>
    <w:r>
      <w:instrText xml:space="preserve"> PAGE   \* MERGEFORMAT </w:instrText>
    </w:r>
    <w:r w:rsidRPr="00420CF7">
      <w:rPr>
        <w:rFonts w:ascii="Calibri" w:hAnsi="Calibri"/>
      </w:rPr>
      <w:fldChar w:fldCharType="separate"/>
    </w:r>
    <w:r w:rsidR="00D2742F" w:rsidRPr="00D2742F">
      <w:rPr>
        <w:rFonts w:ascii="Calibri Light" w:hAnsi="Calibri Light"/>
        <w:noProof/>
      </w:rPr>
      <w:t>2</w:t>
    </w:r>
    <w:r w:rsidRPr="00420CF7">
      <w:rPr>
        <w:rFonts w:ascii="Calibri Light" w:hAnsi="Calibri Light"/>
        <w:noProof/>
      </w:rPr>
      <w:fldChar w:fldCharType="end"/>
    </w:r>
    <w:r w:rsidR="00936CCF">
      <w:rPr>
        <w:rFonts w:ascii="Calibri Light" w:hAnsi="Calibri Light"/>
        <w:noProof/>
      </w:rPr>
      <w:t xml:space="preserve"> of </w:t>
    </w:r>
    <w:r w:rsidR="00F54B1E">
      <w:rPr>
        <w:rFonts w:ascii="Calibri Light" w:hAnsi="Calibri Light"/>
        <w:noProof/>
      </w:rPr>
      <w:t>2</w:t>
    </w:r>
  </w:p>
  <w:p w:rsidR="00E36709" w:rsidRDefault="00E36709" w:rsidP="00420CF7">
    <w:pPr>
      <w:pStyle w:val="Footer"/>
      <w:pBdr>
        <w:top w:val="thinThickSmallGap" w:sz="24" w:space="1" w:color="823B0B"/>
      </w:pBdr>
      <w:tabs>
        <w:tab w:val="right" w:pos="9936"/>
      </w:tabs>
      <w:rPr>
        <w:rFonts w:ascii="Calibri Light" w:hAnsi="Calibri Light"/>
        <w:noProof/>
      </w:rPr>
    </w:pPr>
  </w:p>
  <w:p w:rsidR="00E36709" w:rsidRPr="00420CF7" w:rsidRDefault="00E36709" w:rsidP="00420CF7">
    <w:pPr>
      <w:pStyle w:val="Footer"/>
      <w:pBdr>
        <w:top w:val="thinThickSmallGap" w:sz="24" w:space="1" w:color="823B0B"/>
      </w:pBdr>
      <w:tabs>
        <w:tab w:val="right" w:pos="9936"/>
      </w:tabs>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BD4" w:rsidRDefault="00EB1BD4">
      <w:r>
        <w:separator/>
      </w:r>
    </w:p>
  </w:footnote>
  <w:footnote w:type="continuationSeparator" w:id="0">
    <w:p w:rsidR="00EB1BD4" w:rsidRDefault="00EB1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28F" w:rsidRPr="0020082B" w:rsidRDefault="007A428F" w:rsidP="00914244">
    <w:pPr>
      <w:pStyle w:val="Header"/>
      <w:jc w:val="right"/>
      <w:rPr>
        <w:rFonts w:ascii="Eras Light ITC" w:hAnsi="Eras Light ITC"/>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40316"/>
    <w:multiLevelType w:val="hybridMultilevel"/>
    <w:tmpl w:val="05DE5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62AB2"/>
    <w:multiLevelType w:val="hybridMultilevel"/>
    <w:tmpl w:val="3442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70F48"/>
    <w:multiLevelType w:val="singleLevel"/>
    <w:tmpl w:val="5AF276B2"/>
    <w:lvl w:ilvl="0">
      <w:start w:val="1"/>
      <w:numFmt w:val="decimal"/>
      <w:lvlText w:val="%1."/>
      <w:legacy w:legacy="1" w:legacySpace="120" w:legacyIndent="360"/>
      <w:lvlJc w:val="left"/>
      <w:pPr>
        <w:ind w:left="720" w:hanging="360"/>
      </w:pPr>
    </w:lvl>
  </w:abstractNum>
  <w:abstractNum w:abstractNumId="4" w15:restartNumberingAfterBreak="0">
    <w:nsid w:val="0A313D96"/>
    <w:multiLevelType w:val="hybridMultilevel"/>
    <w:tmpl w:val="A9360480"/>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DFE79AA"/>
    <w:multiLevelType w:val="hybridMultilevel"/>
    <w:tmpl w:val="70B2C5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414796"/>
    <w:multiLevelType w:val="hybridMultilevel"/>
    <w:tmpl w:val="FF309DDA"/>
    <w:lvl w:ilvl="0" w:tplc="645A703C">
      <w:start w:val="1"/>
      <w:numFmt w:val="lowerLetter"/>
      <w:lvlText w:val="%1."/>
      <w:lvlJc w:val="left"/>
      <w:pPr>
        <w:tabs>
          <w:tab w:val="num" w:pos="720"/>
        </w:tabs>
        <w:ind w:left="720" w:hanging="360"/>
      </w:pPr>
      <w:rPr>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FF4D24"/>
    <w:multiLevelType w:val="hybridMultilevel"/>
    <w:tmpl w:val="2A464104"/>
    <w:lvl w:ilvl="0" w:tplc="C8BC5E9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63A58"/>
    <w:multiLevelType w:val="hybridMultilevel"/>
    <w:tmpl w:val="FF3C2570"/>
    <w:lvl w:ilvl="0" w:tplc="99DAB93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514B0"/>
    <w:multiLevelType w:val="hybridMultilevel"/>
    <w:tmpl w:val="CDA837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729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46089B"/>
    <w:multiLevelType w:val="hybridMultilevel"/>
    <w:tmpl w:val="2A50AC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1B17DA8"/>
    <w:multiLevelType w:val="hybridMultilevel"/>
    <w:tmpl w:val="D12C0E64"/>
    <w:lvl w:ilvl="0" w:tplc="99DAB93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65588"/>
    <w:multiLevelType w:val="hybridMultilevel"/>
    <w:tmpl w:val="F7F4CF12"/>
    <w:lvl w:ilvl="0" w:tplc="74C076E4">
      <w:start w:val="1"/>
      <w:numFmt w:val="upperLetter"/>
      <w:lvlText w:val="%1."/>
      <w:lvlJc w:val="left"/>
      <w:pPr>
        <w:tabs>
          <w:tab w:val="num" w:pos="1080"/>
        </w:tabs>
        <w:ind w:left="1080" w:hanging="360"/>
      </w:pPr>
      <w:rPr>
        <w:rFonts w:hint="default"/>
      </w:rPr>
    </w:lvl>
    <w:lvl w:ilvl="1" w:tplc="99DAB93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8375437"/>
    <w:multiLevelType w:val="hybridMultilevel"/>
    <w:tmpl w:val="CC3EF922"/>
    <w:lvl w:ilvl="0" w:tplc="39E8EDB8">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1368F"/>
    <w:multiLevelType w:val="hybridMultilevel"/>
    <w:tmpl w:val="12E2A4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33B97"/>
    <w:multiLevelType w:val="hybridMultilevel"/>
    <w:tmpl w:val="4F722F24"/>
    <w:lvl w:ilvl="0" w:tplc="BE1E13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95A27"/>
    <w:multiLevelType w:val="hybridMultilevel"/>
    <w:tmpl w:val="3BB04858"/>
    <w:lvl w:ilvl="0" w:tplc="EB5CD68C">
      <w:start w:val="1"/>
      <w:numFmt w:val="bullet"/>
      <w:lvlText w:val=""/>
      <w:lvlJc w:val="left"/>
      <w:pPr>
        <w:ind w:left="630" w:hanging="360"/>
      </w:pPr>
      <w:rPr>
        <w:rFonts w:ascii="Wingdings" w:hAnsi="Wingdings" w:hint="default"/>
        <w:color w:val="0000FF"/>
        <w:sz w:val="18"/>
        <w:szCs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02E704D"/>
    <w:multiLevelType w:val="hybridMultilevel"/>
    <w:tmpl w:val="F70E9A38"/>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58B24DB"/>
    <w:multiLevelType w:val="hybridMultilevel"/>
    <w:tmpl w:val="1CDA5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225338"/>
    <w:multiLevelType w:val="hybridMultilevel"/>
    <w:tmpl w:val="80E43334"/>
    <w:lvl w:ilvl="0" w:tplc="99DAB93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76742"/>
    <w:multiLevelType w:val="hybridMultilevel"/>
    <w:tmpl w:val="0E74DDDA"/>
    <w:lvl w:ilvl="0" w:tplc="9000D1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F733E"/>
    <w:multiLevelType w:val="hybridMultilevel"/>
    <w:tmpl w:val="C40CA2A6"/>
    <w:lvl w:ilvl="0" w:tplc="28AA476C">
      <w:start w:val="1"/>
      <w:numFmt w:val="bullet"/>
      <w:lvlText w:val=""/>
      <w:lvlJc w:val="left"/>
      <w:pPr>
        <w:tabs>
          <w:tab w:val="num" w:pos="1260"/>
        </w:tabs>
        <w:ind w:left="1260" w:hanging="360"/>
      </w:pPr>
      <w:rPr>
        <w:rFonts w:ascii="Symbol" w:hAnsi="Symbol" w:hint="default"/>
      </w:rPr>
    </w:lvl>
    <w:lvl w:ilvl="1" w:tplc="04090019">
      <w:start w:val="1"/>
      <w:numFmt w:val="lowerLetter"/>
      <w:lvlText w:val="%2."/>
      <w:lvlJc w:val="left"/>
      <w:pPr>
        <w:tabs>
          <w:tab w:val="num" w:pos="1980"/>
        </w:tabs>
        <w:ind w:left="1980" w:hanging="360"/>
      </w:p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9FF4525"/>
    <w:multiLevelType w:val="hybridMultilevel"/>
    <w:tmpl w:val="0F64B60E"/>
    <w:lvl w:ilvl="0" w:tplc="EDB875E0">
      <w:start w:val="1"/>
      <w:numFmt w:val="lowerLetter"/>
      <w:lvlText w:val="%1."/>
      <w:lvlJc w:val="left"/>
      <w:pPr>
        <w:tabs>
          <w:tab w:val="num" w:pos="1080"/>
        </w:tabs>
        <w:ind w:left="1080" w:hanging="720"/>
      </w:pPr>
      <w:rPr>
        <w:rFonts w:ascii="Times New Roman" w:eastAsia="Times New Roman" w:hAnsi="Times New Roman" w:cs="Times New Roman"/>
      </w:rPr>
    </w:lvl>
    <w:lvl w:ilvl="1" w:tplc="EED26EBE">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9F09F4"/>
    <w:multiLevelType w:val="hybridMultilevel"/>
    <w:tmpl w:val="FB5A5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546FD"/>
    <w:multiLevelType w:val="hybridMultilevel"/>
    <w:tmpl w:val="8574454E"/>
    <w:lvl w:ilvl="0" w:tplc="1B4CB970">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D6869"/>
    <w:multiLevelType w:val="hybridMultilevel"/>
    <w:tmpl w:val="7D64036A"/>
    <w:lvl w:ilvl="0" w:tplc="99DAB93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95ECF"/>
    <w:multiLevelType w:val="hybridMultilevel"/>
    <w:tmpl w:val="08249A9C"/>
    <w:lvl w:ilvl="0" w:tplc="28AA476C">
      <w:start w:val="1"/>
      <w:numFmt w:val="bullet"/>
      <w:lvlText w:val=""/>
      <w:lvlJc w:val="left"/>
      <w:pPr>
        <w:tabs>
          <w:tab w:val="num" w:pos="1261"/>
        </w:tabs>
        <w:ind w:left="1261" w:hanging="360"/>
      </w:pPr>
      <w:rPr>
        <w:rFonts w:ascii="Symbol" w:hAnsi="Symbol" w:hint="default"/>
      </w:rPr>
    </w:lvl>
    <w:lvl w:ilvl="1" w:tplc="04090003" w:tentative="1">
      <w:start w:val="1"/>
      <w:numFmt w:val="bullet"/>
      <w:lvlText w:val="o"/>
      <w:lvlJc w:val="left"/>
      <w:pPr>
        <w:tabs>
          <w:tab w:val="num" w:pos="1981"/>
        </w:tabs>
        <w:ind w:left="1981" w:hanging="360"/>
      </w:pPr>
      <w:rPr>
        <w:rFonts w:ascii="Courier New" w:hAnsi="Courier New" w:hint="default"/>
      </w:rPr>
    </w:lvl>
    <w:lvl w:ilvl="2" w:tplc="04090005" w:tentative="1">
      <w:start w:val="1"/>
      <w:numFmt w:val="bullet"/>
      <w:lvlText w:val=""/>
      <w:lvlJc w:val="left"/>
      <w:pPr>
        <w:tabs>
          <w:tab w:val="num" w:pos="2701"/>
        </w:tabs>
        <w:ind w:left="2701" w:hanging="360"/>
      </w:pPr>
      <w:rPr>
        <w:rFonts w:ascii="Wingdings" w:hAnsi="Wingdings" w:hint="default"/>
      </w:rPr>
    </w:lvl>
    <w:lvl w:ilvl="3" w:tplc="04090001" w:tentative="1">
      <w:start w:val="1"/>
      <w:numFmt w:val="bullet"/>
      <w:lvlText w:val=""/>
      <w:lvlJc w:val="left"/>
      <w:pPr>
        <w:tabs>
          <w:tab w:val="num" w:pos="3421"/>
        </w:tabs>
        <w:ind w:left="3421" w:hanging="360"/>
      </w:pPr>
      <w:rPr>
        <w:rFonts w:ascii="Symbol" w:hAnsi="Symbol" w:hint="default"/>
      </w:rPr>
    </w:lvl>
    <w:lvl w:ilvl="4" w:tplc="04090003" w:tentative="1">
      <w:start w:val="1"/>
      <w:numFmt w:val="bullet"/>
      <w:lvlText w:val="o"/>
      <w:lvlJc w:val="left"/>
      <w:pPr>
        <w:tabs>
          <w:tab w:val="num" w:pos="4141"/>
        </w:tabs>
        <w:ind w:left="4141" w:hanging="360"/>
      </w:pPr>
      <w:rPr>
        <w:rFonts w:ascii="Courier New" w:hAnsi="Courier New" w:hint="default"/>
      </w:rPr>
    </w:lvl>
    <w:lvl w:ilvl="5" w:tplc="04090005" w:tentative="1">
      <w:start w:val="1"/>
      <w:numFmt w:val="bullet"/>
      <w:lvlText w:val=""/>
      <w:lvlJc w:val="left"/>
      <w:pPr>
        <w:tabs>
          <w:tab w:val="num" w:pos="4861"/>
        </w:tabs>
        <w:ind w:left="4861" w:hanging="360"/>
      </w:pPr>
      <w:rPr>
        <w:rFonts w:ascii="Wingdings" w:hAnsi="Wingdings" w:hint="default"/>
      </w:rPr>
    </w:lvl>
    <w:lvl w:ilvl="6" w:tplc="04090001" w:tentative="1">
      <w:start w:val="1"/>
      <w:numFmt w:val="bullet"/>
      <w:lvlText w:val=""/>
      <w:lvlJc w:val="left"/>
      <w:pPr>
        <w:tabs>
          <w:tab w:val="num" w:pos="5581"/>
        </w:tabs>
        <w:ind w:left="5581" w:hanging="360"/>
      </w:pPr>
      <w:rPr>
        <w:rFonts w:ascii="Symbol" w:hAnsi="Symbol" w:hint="default"/>
      </w:rPr>
    </w:lvl>
    <w:lvl w:ilvl="7" w:tplc="04090003" w:tentative="1">
      <w:start w:val="1"/>
      <w:numFmt w:val="bullet"/>
      <w:lvlText w:val="o"/>
      <w:lvlJc w:val="left"/>
      <w:pPr>
        <w:tabs>
          <w:tab w:val="num" w:pos="6301"/>
        </w:tabs>
        <w:ind w:left="6301" w:hanging="360"/>
      </w:pPr>
      <w:rPr>
        <w:rFonts w:ascii="Courier New" w:hAnsi="Courier New" w:hint="default"/>
      </w:rPr>
    </w:lvl>
    <w:lvl w:ilvl="8" w:tplc="04090005" w:tentative="1">
      <w:start w:val="1"/>
      <w:numFmt w:val="bullet"/>
      <w:lvlText w:val=""/>
      <w:lvlJc w:val="left"/>
      <w:pPr>
        <w:tabs>
          <w:tab w:val="num" w:pos="7021"/>
        </w:tabs>
        <w:ind w:left="7021" w:hanging="360"/>
      </w:pPr>
      <w:rPr>
        <w:rFonts w:ascii="Wingdings" w:hAnsi="Wingdings" w:hint="default"/>
      </w:rPr>
    </w:lvl>
  </w:abstractNum>
  <w:abstractNum w:abstractNumId="28" w15:restartNumberingAfterBreak="0">
    <w:nsid w:val="6E822DDE"/>
    <w:multiLevelType w:val="hybridMultilevel"/>
    <w:tmpl w:val="C02C01B8"/>
    <w:lvl w:ilvl="0" w:tplc="99DAB93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365E9"/>
    <w:multiLevelType w:val="hybridMultilevel"/>
    <w:tmpl w:val="BCB4E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074AFB"/>
    <w:multiLevelType w:val="hybridMultilevel"/>
    <w:tmpl w:val="73AC03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F22713"/>
    <w:multiLevelType w:val="hybridMultilevel"/>
    <w:tmpl w:val="9F32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0"/>
  </w:num>
  <w:num w:numId="4">
    <w:abstractNumId w:val="24"/>
  </w:num>
  <w:num w:numId="5">
    <w:abstractNumId w:val="22"/>
  </w:num>
  <w:num w:numId="6">
    <w:abstractNumId w:val="27"/>
  </w:num>
  <w:num w:numId="7">
    <w:abstractNumId w:val="7"/>
  </w:num>
  <w:num w:numId="8">
    <w:abstractNumId w:val="31"/>
  </w:num>
  <w:num w:numId="9">
    <w:abstractNumId w:val="9"/>
  </w:num>
  <w:num w:numId="10">
    <w:abstractNumId w:val="0"/>
    <w:lvlOverride w:ilvl="0">
      <w:lvl w:ilvl="0">
        <w:start w:val="1"/>
        <w:numFmt w:val="bullet"/>
        <w:lvlText w:val=""/>
        <w:legacy w:legacy="1" w:legacySpace="120" w:legacyIndent="360"/>
        <w:lvlJc w:val="left"/>
        <w:pPr>
          <w:ind w:left="1530" w:hanging="360"/>
        </w:pPr>
        <w:rPr>
          <w:rFonts w:ascii="Symbol" w:hAnsi="Symbol" w:hint="default"/>
        </w:rPr>
      </w:lvl>
    </w:lvlOverride>
  </w:num>
  <w:num w:numId="11">
    <w:abstractNumId w:val="4"/>
  </w:num>
  <w:num w:numId="12">
    <w:abstractNumId w:val="11"/>
  </w:num>
  <w:num w:numId="13">
    <w:abstractNumId w:val="3"/>
  </w:num>
  <w:num w:numId="14">
    <w:abstractNumId w:val="5"/>
  </w:num>
  <w:num w:numId="15">
    <w:abstractNumId w:val="1"/>
  </w:num>
  <w:num w:numId="16">
    <w:abstractNumId w:val="13"/>
  </w:num>
  <w:num w:numId="17">
    <w:abstractNumId w:val="28"/>
  </w:num>
  <w:num w:numId="18">
    <w:abstractNumId w:val="12"/>
  </w:num>
  <w:num w:numId="19">
    <w:abstractNumId w:val="20"/>
  </w:num>
  <w:num w:numId="20">
    <w:abstractNumId w:val="26"/>
  </w:num>
  <w:num w:numId="21">
    <w:abstractNumId w:val="8"/>
  </w:num>
  <w:num w:numId="22">
    <w:abstractNumId w:val="30"/>
  </w:num>
  <w:num w:numId="23">
    <w:abstractNumId w:val="6"/>
  </w:num>
  <w:num w:numId="24">
    <w:abstractNumId w:val="21"/>
  </w:num>
  <w:num w:numId="25">
    <w:abstractNumId w:val="16"/>
  </w:num>
  <w:num w:numId="26">
    <w:abstractNumId w:val="17"/>
  </w:num>
  <w:num w:numId="27">
    <w:abstractNumId w:val="14"/>
  </w:num>
  <w:num w:numId="28">
    <w:abstractNumId w:val="18"/>
  </w:num>
  <w:num w:numId="29">
    <w:abstractNumId w:val="19"/>
  </w:num>
  <w:num w:numId="30">
    <w:abstractNumId w:val="29"/>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361" o:allowincell="f">
      <v:stroke weight="3pt" linestyle="thinThi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44"/>
    <w:rsid w:val="0001222C"/>
    <w:rsid w:val="00013737"/>
    <w:rsid w:val="00021319"/>
    <w:rsid w:val="00021751"/>
    <w:rsid w:val="000246BD"/>
    <w:rsid w:val="0002552D"/>
    <w:rsid w:val="00025A3F"/>
    <w:rsid w:val="000267B4"/>
    <w:rsid w:val="0002725B"/>
    <w:rsid w:val="0003472E"/>
    <w:rsid w:val="000347DB"/>
    <w:rsid w:val="00035582"/>
    <w:rsid w:val="00035DA9"/>
    <w:rsid w:val="00046D20"/>
    <w:rsid w:val="00047396"/>
    <w:rsid w:val="00052877"/>
    <w:rsid w:val="00052EB3"/>
    <w:rsid w:val="00057572"/>
    <w:rsid w:val="000610D4"/>
    <w:rsid w:val="0006623A"/>
    <w:rsid w:val="00067BDD"/>
    <w:rsid w:val="000701A2"/>
    <w:rsid w:val="000744B1"/>
    <w:rsid w:val="000749C1"/>
    <w:rsid w:val="00077FFD"/>
    <w:rsid w:val="00080F88"/>
    <w:rsid w:val="00090806"/>
    <w:rsid w:val="00090CDA"/>
    <w:rsid w:val="00094253"/>
    <w:rsid w:val="000942F7"/>
    <w:rsid w:val="00096652"/>
    <w:rsid w:val="000A4865"/>
    <w:rsid w:val="000A51EA"/>
    <w:rsid w:val="000A5CA7"/>
    <w:rsid w:val="000B47B6"/>
    <w:rsid w:val="000B6F3B"/>
    <w:rsid w:val="000C0507"/>
    <w:rsid w:val="000C2331"/>
    <w:rsid w:val="000C4F56"/>
    <w:rsid w:val="000C5EF6"/>
    <w:rsid w:val="000C7849"/>
    <w:rsid w:val="000D1458"/>
    <w:rsid w:val="000D6642"/>
    <w:rsid w:val="000D6E32"/>
    <w:rsid w:val="000D7EBF"/>
    <w:rsid w:val="000F3F86"/>
    <w:rsid w:val="000F4491"/>
    <w:rsid w:val="000F72C9"/>
    <w:rsid w:val="000F7517"/>
    <w:rsid w:val="00101171"/>
    <w:rsid w:val="00103FD7"/>
    <w:rsid w:val="001114C3"/>
    <w:rsid w:val="001119EC"/>
    <w:rsid w:val="00113258"/>
    <w:rsid w:val="00113308"/>
    <w:rsid w:val="00115E3D"/>
    <w:rsid w:val="00121745"/>
    <w:rsid w:val="00122C64"/>
    <w:rsid w:val="00124805"/>
    <w:rsid w:val="00127586"/>
    <w:rsid w:val="00131D77"/>
    <w:rsid w:val="00133F43"/>
    <w:rsid w:val="00134B18"/>
    <w:rsid w:val="00136176"/>
    <w:rsid w:val="0014310D"/>
    <w:rsid w:val="0014428F"/>
    <w:rsid w:val="00150EC3"/>
    <w:rsid w:val="00152B74"/>
    <w:rsid w:val="00154BFB"/>
    <w:rsid w:val="0016302B"/>
    <w:rsid w:val="001639B8"/>
    <w:rsid w:val="00165E05"/>
    <w:rsid w:val="00165F6C"/>
    <w:rsid w:val="00166D4D"/>
    <w:rsid w:val="001700A7"/>
    <w:rsid w:val="0017168B"/>
    <w:rsid w:val="0017263D"/>
    <w:rsid w:val="00172963"/>
    <w:rsid w:val="001813CD"/>
    <w:rsid w:val="0018367F"/>
    <w:rsid w:val="00186200"/>
    <w:rsid w:val="001875B7"/>
    <w:rsid w:val="00187A42"/>
    <w:rsid w:val="001908F5"/>
    <w:rsid w:val="00191050"/>
    <w:rsid w:val="00191D35"/>
    <w:rsid w:val="00196B98"/>
    <w:rsid w:val="001A080B"/>
    <w:rsid w:val="001A63BD"/>
    <w:rsid w:val="001B2AEF"/>
    <w:rsid w:val="001B2DDA"/>
    <w:rsid w:val="001B4ADB"/>
    <w:rsid w:val="001C0B1B"/>
    <w:rsid w:val="001C5700"/>
    <w:rsid w:val="001D2C94"/>
    <w:rsid w:val="001D3A61"/>
    <w:rsid w:val="001D3E17"/>
    <w:rsid w:val="001D43AE"/>
    <w:rsid w:val="001D56A2"/>
    <w:rsid w:val="001D5B83"/>
    <w:rsid w:val="001E0185"/>
    <w:rsid w:val="001E3FCB"/>
    <w:rsid w:val="001F1F5D"/>
    <w:rsid w:val="001F2586"/>
    <w:rsid w:val="001F25CE"/>
    <w:rsid w:val="001F6197"/>
    <w:rsid w:val="001F7F03"/>
    <w:rsid w:val="0020082B"/>
    <w:rsid w:val="00204F1A"/>
    <w:rsid w:val="00205155"/>
    <w:rsid w:val="00215075"/>
    <w:rsid w:val="00222A57"/>
    <w:rsid w:val="00227249"/>
    <w:rsid w:val="0022769E"/>
    <w:rsid w:val="00230F71"/>
    <w:rsid w:val="002354DB"/>
    <w:rsid w:val="00235DF0"/>
    <w:rsid w:val="00237BB8"/>
    <w:rsid w:val="00237EC3"/>
    <w:rsid w:val="002427FA"/>
    <w:rsid w:val="002450E5"/>
    <w:rsid w:val="00246A58"/>
    <w:rsid w:val="00246AEC"/>
    <w:rsid w:val="00246BDE"/>
    <w:rsid w:val="00253293"/>
    <w:rsid w:val="00256BF1"/>
    <w:rsid w:val="002570F2"/>
    <w:rsid w:val="00261E10"/>
    <w:rsid w:val="0026297A"/>
    <w:rsid w:val="002668CB"/>
    <w:rsid w:val="002711E0"/>
    <w:rsid w:val="0027288D"/>
    <w:rsid w:val="0027413A"/>
    <w:rsid w:val="0027571B"/>
    <w:rsid w:val="002767E4"/>
    <w:rsid w:val="00276B9C"/>
    <w:rsid w:val="00277A57"/>
    <w:rsid w:val="0028365D"/>
    <w:rsid w:val="00283F4B"/>
    <w:rsid w:val="00284ADE"/>
    <w:rsid w:val="00292151"/>
    <w:rsid w:val="00296309"/>
    <w:rsid w:val="002969F0"/>
    <w:rsid w:val="002A1F4D"/>
    <w:rsid w:val="002A4765"/>
    <w:rsid w:val="002A52AA"/>
    <w:rsid w:val="002A5877"/>
    <w:rsid w:val="002A66A7"/>
    <w:rsid w:val="002B0777"/>
    <w:rsid w:val="002B2FF0"/>
    <w:rsid w:val="002B48E1"/>
    <w:rsid w:val="002C21C3"/>
    <w:rsid w:val="002C3F24"/>
    <w:rsid w:val="002D75FA"/>
    <w:rsid w:val="002E5405"/>
    <w:rsid w:val="002F3F0D"/>
    <w:rsid w:val="002F479E"/>
    <w:rsid w:val="002F48E8"/>
    <w:rsid w:val="002F77F3"/>
    <w:rsid w:val="00301DD5"/>
    <w:rsid w:val="0030634F"/>
    <w:rsid w:val="0030650B"/>
    <w:rsid w:val="00310072"/>
    <w:rsid w:val="00313006"/>
    <w:rsid w:val="00314BFA"/>
    <w:rsid w:val="00314E95"/>
    <w:rsid w:val="003174B2"/>
    <w:rsid w:val="0031796C"/>
    <w:rsid w:val="00317E8D"/>
    <w:rsid w:val="0032269C"/>
    <w:rsid w:val="00322D1C"/>
    <w:rsid w:val="00323326"/>
    <w:rsid w:val="00324A0A"/>
    <w:rsid w:val="00332DD2"/>
    <w:rsid w:val="00333245"/>
    <w:rsid w:val="003339BD"/>
    <w:rsid w:val="00333EB8"/>
    <w:rsid w:val="0033692B"/>
    <w:rsid w:val="00336AE3"/>
    <w:rsid w:val="00337040"/>
    <w:rsid w:val="00343BE0"/>
    <w:rsid w:val="0034435C"/>
    <w:rsid w:val="00346609"/>
    <w:rsid w:val="003522A5"/>
    <w:rsid w:val="00362E9A"/>
    <w:rsid w:val="0036398F"/>
    <w:rsid w:val="00364E99"/>
    <w:rsid w:val="00365DEA"/>
    <w:rsid w:val="00370C97"/>
    <w:rsid w:val="003738AD"/>
    <w:rsid w:val="00374A62"/>
    <w:rsid w:val="00391163"/>
    <w:rsid w:val="00394647"/>
    <w:rsid w:val="0039680C"/>
    <w:rsid w:val="00397975"/>
    <w:rsid w:val="003A0659"/>
    <w:rsid w:val="003A3E5B"/>
    <w:rsid w:val="003A4FE4"/>
    <w:rsid w:val="003A54C4"/>
    <w:rsid w:val="003A7547"/>
    <w:rsid w:val="003B40C2"/>
    <w:rsid w:val="003C5711"/>
    <w:rsid w:val="003C5ADF"/>
    <w:rsid w:val="003D5068"/>
    <w:rsid w:val="003E0D31"/>
    <w:rsid w:val="003E21D7"/>
    <w:rsid w:val="003E7B57"/>
    <w:rsid w:val="003F1AE0"/>
    <w:rsid w:val="00400EBD"/>
    <w:rsid w:val="00406B6C"/>
    <w:rsid w:val="004146B4"/>
    <w:rsid w:val="00415151"/>
    <w:rsid w:val="00420CF7"/>
    <w:rsid w:val="00421C9D"/>
    <w:rsid w:val="004252C6"/>
    <w:rsid w:val="00425E01"/>
    <w:rsid w:val="0043203B"/>
    <w:rsid w:val="00433EAE"/>
    <w:rsid w:val="00434356"/>
    <w:rsid w:val="00434EB6"/>
    <w:rsid w:val="0043514A"/>
    <w:rsid w:val="00440828"/>
    <w:rsid w:val="004414BD"/>
    <w:rsid w:val="0044341B"/>
    <w:rsid w:val="00446E6D"/>
    <w:rsid w:val="00454BD1"/>
    <w:rsid w:val="00454E6F"/>
    <w:rsid w:val="0045623A"/>
    <w:rsid w:val="00463492"/>
    <w:rsid w:val="00465910"/>
    <w:rsid w:val="0046748C"/>
    <w:rsid w:val="0046752E"/>
    <w:rsid w:val="00472583"/>
    <w:rsid w:val="0047523B"/>
    <w:rsid w:val="00480CDE"/>
    <w:rsid w:val="00482075"/>
    <w:rsid w:val="00483E43"/>
    <w:rsid w:val="004847B4"/>
    <w:rsid w:val="00486829"/>
    <w:rsid w:val="00487137"/>
    <w:rsid w:val="004879C7"/>
    <w:rsid w:val="00494FCD"/>
    <w:rsid w:val="004A1B3C"/>
    <w:rsid w:val="004B3084"/>
    <w:rsid w:val="004B478F"/>
    <w:rsid w:val="004B71EE"/>
    <w:rsid w:val="004C0187"/>
    <w:rsid w:val="004C49E6"/>
    <w:rsid w:val="004D18C6"/>
    <w:rsid w:val="004D560D"/>
    <w:rsid w:val="004E187D"/>
    <w:rsid w:val="004E3950"/>
    <w:rsid w:val="004E6BAF"/>
    <w:rsid w:val="004F2CF6"/>
    <w:rsid w:val="004F6891"/>
    <w:rsid w:val="004F68D3"/>
    <w:rsid w:val="00500E56"/>
    <w:rsid w:val="00504C08"/>
    <w:rsid w:val="00505B8A"/>
    <w:rsid w:val="00506623"/>
    <w:rsid w:val="00506BF0"/>
    <w:rsid w:val="00510B41"/>
    <w:rsid w:val="005116B4"/>
    <w:rsid w:val="00513A66"/>
    <w:rsid w:val="00515466"/>
    <w:rsid w:val="0052006C"/>
    <w:rsid w:val="00522F75"/>
    <w:rsid w:val="00527268"/>
    <w:rsid w:val="005309BC"/>
    <w:rsid w:val="00531289"/>
    <w:rsid w:val="00532C18"/>
    <w:rsid w:val="00534CCD"/>
    <w:rsid w:val="005379AB"/>
    <w:rsid w:val="00540F7E"/>
    <w:rsid w:val="00542C0D"/>
    <w:rsid w:val="005505F4"/>
    <w:rsid w:val="005543D4"/>
    <w:rsid w:val="00560B99"/>
    <w:rsid w:val="005631FC"/>
    <w:rsid w:val="0058249A"/>
    <w:rsid w:val="005825A9"/>
    <w:rsid w:val="00582717"/>
    <w:rsid w:val="00582DF8"/>
    <w:rsid w:val="00584A21"/>
    <w:rsid w:val="00585091"/>
    <w:rsid w:val="00591240"/>
    <w:rsid w:val="00595738"/>
    <w:rsid w:val="005964A0"/>
    <w:rsid w:val="005A05DA"/>
    <w:rsid w:val="005A06B4"/>
    <w:rsid w:val="005A21A2"/>
    <w:rsid w:val="005A469F"/>
    <w:rsid w:val="005A7837"/>
    <w:rsid w:val="005B2213"/>
    <w:rsid w:val="005B258D"/>
    <w:rsid w:val="005B2CE8"/>
    <w:rsid w:val="005B6E3E"/>
    <w:rsid w:val="005C35E7"/>
    <w:rsid w:val="005C559B"/>
    <w:rsid w:val="005C600A"/>
    <w:rsid w:val="005C6791"/>
    <w:rsid w:val="005C6DEB"/>
    <w:rsid w:val="005D1B57"/>
    <w:rsid w:val="005D2122"/>
    <w:rsid w:val="005D31CA"/>
    <w:rsid w:val="005D5278"/>
    <w:rsid w:val="005D7E3A"/>
    <w:rsid w:val="005E1ABE"/>
    <w:rsid w:val="005E5B33"/>
    <w:rsid w:val="005F0B41"/>
    <w:rsid w:val="005F2D46"/>
    <w:rsid w:val="005F6FCC"/>
    <w:rsid w:val="00602265"/>
    <w:rsid w:val="006022E0"/>
    <w:rsid w:val="0060346E"/>
    <w:rsid w:val="006035D8"/>
    <w:rsid w:val="00610639"/>
    <w:rsid w:val="00611198"/>
    <w:rsid w:val="00611878"/>
    <w:rsid w:val="00611F34"/>
    <w:rsid w:val="00611F8E"/>
    <w:rsid w:val="00616899"/>
    <w:rsid w:val="0061720C"/>
    <w:rsid w:val="00617257"/>
    <w:rsid w:val="0062018C"/>
    <w:rsid w:val="0062464F"/>
    <w:rsid w:val="00627AFD"/>
    <w:rsid w:val="00630C31"/>
    <w:rsid w:val="006325CA"/>
    <w:rsid w:val="0063348C"/>
    <w:rsid w:val="006344B2"/>
    <w:rsid w:val="006413FA"/>
    <w:rsid w:val="006419B9"/>
    <w:rsid w:val="00647C2F"/>
    <w:rsid w:val="0065012E"/>
    <w:rsid w:val="00652483"/>
    <w:rsid w:val="006531F8"/>
    <w:rsid w:val="00656CE3"/>
    <w:rsid w:val="00661A03"/>
    <w:rsid w:val="00664858"/>
    <w:rsid w:val="00665D0C"/>
    <w:rsid w:val="00667259"/>
    <w:rsid w:val="0066794A"/>
    <w:rsid w:val="00667A30"/>
    <w:rsid w:val="0067524E"/>
    <w:rsid w:val="006761C8"/>
    <w:rsid w:val="0068622D"/>
    <w:rsid w:val="00690B35"/>
    <w:rsid w:val="00691658"/>
    <w:rsid w:val="00692BE8"/>
    <w:rsid w:val="00695DE6"/>
    <w:rsid w:val="00696405"/>
    <w:rsid w:val="00697D93"/>
    <w:rsid w:val="006A2E0C"/>
    <w:rsid w:val="006A327D"/>
    <w:rsid w:val="006B3A52"/>
    <w:rsid w:val="006B488B"/>
    <w:rsid w:val="006B6818"/>
    <w:rsid w:val="006C480A"/>
    <w:rsid w:val="006C4B16"/>
    <w:rsid w:val="006D155D"/>
    <w:rsid w:val="006D2948"/>
    <w:rsid w:val="006D796C"/>
    <w:rsid w:val="006E75E6"/>
    <w:rsid w:val="006F1C68"/>
    <w:rsid w:val="006F224C"/>
    <w:rsid w:val="006F271F"/>
    <w:rsid w:val="006F51CA"/>
    <w:rsid w:val="006F5256"/>
    <w:rsid w:val="006F780D"/>
    <w:rsid w:val="0070745E"/>
    <w:rsid w:val="00715EF7"/>
    <w:rsid w:val="007200AB"/>
    <w:rsid w:val="00722164"/>
    <w:rsid w:val="007236E2"/>
    <w:rsid w:val="00726F74"/>
    <w:rsid w:val="00732914"/>
    <w:rsid w:val="007369A0"/>
    <w:rsid w:val="0074135E"/>
    <w:rsid w:val="00741F3D"/>
    <w:rsid w:val="007529D3"/>
    <w:rsid w:val="00761D8D"/>
    <w:rsid w:val="007622AA"/>
    <w:rsid w:val="00770E1A"/>
    <w:rsid w:val="00776088"/>
    <w:rsid w:val="00776417"/>
    <w:rsid w:val="00780AA6"/>
    <w:rsid w:val="007851BF"/>
    <w:rsid w:val="0078653E"/>
    <w:rsid w:val="00786B2F"/>
    <w:rsid w:val="0079237A"/>
    <w:rsid w:val="00792C80"/>
    <w:rsid w:val="00793F6E"/>
    <w:rsid w:val="00797343"/>
    <w:rsid w:val="00797B8B"/>
    <w:rsid w:val="007A2921"/>
    <w:rsid w:val="007A428F"/>
    <w:rsid w:val="007A5CF2"/>
    <w:rsid w:val="007A5DD8"/>
    <w:rsid w:val="007A7960"/>
    <w:rsid w:val="007B24D2"/>
    <w:rsid w:val="007B3192"/>
    <w:rsid w:val="007B3230"/>
    <w:rsid w:val="007C39C2"/>
    <w:rsid w:val="007C50DE"/>
    <w:rsid w:val="007C6AC6"/>
    <w:rsid w:val="007C6FBC"/>
    <w:rsid w:val="007D4348"/>
    <w:rsid w:val="007E04B2"/>
    <w:rsid w:val="007E0ECA"/>
    <w:rsid w:val="007E5370"/>
    <w:rsid w:val="007E7F07"/>
    <w:rsid w:val="007F478E"/>
    <w:rsid w:val="007F4CD0"/>
    <w:rsid w:val="007F6D90"/>
    <w:rsid w:val="007F7523"/>
    <w:rsid w:val="00801FEB"/>
    <w:rsid w:val="00803A67"/>
    <w:rsid w:val="008119D0"/>
    <w:rsid w:val="00811BFA"/>
    <w:rsid w:val="00814257"/>
    <w:rsid w:val="00824597"/>
    <w:rsid w:val="00825E27"/>
    <w:rsid w:val="00827772"/>
    <w:rsid w:val="00827B68"/>
    <w:rsid w:val="00831A9F"/>
    <w:rsid w:val="00834DED"/>
    <w:rsid w:val="00835481"/>
    <w:rsid w:val="00836B6F"/>
    <w:rsid w:val="00837538"/>
    <w:rsid w:val="00837584"/>
    <w:rsid w:val="00840E71"/>
    <w:rsid w:val="0084397A"/>
    <w:rsid w:val="008444E9"/>
    <w:rsid w:val="00847604"/>
    <w:rsid w:val="008477E6"/>
    <w:rsid w:val="0085542A"/>
    <w:rsid w:val="00855786"/>
    <w:rsid w:val="00856B8A"/>
    <w:rsid w:val="00857858"/>
    <w:rsid w:val="00865FE2"/>
    <w:rsid w:val="008660C7"/>
    <w:rsid w:val="008671AE"/>
    <w:rsid w:val="00871BDD"/>
    <w:rsid w:val="00882089"/>
    <w:rsid w:val="00884723"/>
    <w:rsid w:val="008860C6"/>
    <w:rsid w:val="00892932"/>
    <w:rsid w:val="0089474C"/>
    <w:rsid w:val="00895695"/>
    <w:rsid w:val="0089677D"/>
    <w:rsid w:val="008A15EC"/>
    <w:rsid w:val="008A2137"/>
    <w:rsid w:val="008A37F0"/>
    <w:rsid w:val="008A6F58"/>
    <w:rsid w:val="008B06E5"/>
    <w:rsid w:val="008B37DA"/>
    <w:rsid w:val="008B564D"/>
    <w:rsid w:val="008B6055"/>
    <w:rsid w:val="008C03A1"/>
    <w:rsid w:val="008D47EE"/>
    <w:rsid w:val="008D552B"/>
    <w:rsid w:val="008D6E64"/>
    <w:rsid w:val="008D703A"/>
    <w:rsid w:val="008E00EC"/>
    <w:rsid w:val="008E6644"/>
    <w:rsid w:val="008F121B"/>
    <w:rsid w:val="008F374D"/>
    <w:rsid w:val="008F44DD"/>
    <w:rsid w:val="00903AF7"/>
    <w:rsid w:val="00904421"/>
    <w:rsid w:val="009123BA"/>
    <w:rsid w:val="00914244"/>
    <w:rsid w:val="00916E3A"/>
    <w:rsid w:val="009214DE"/>
    <w:rsid w:val="009249C8"/>
    <w:rsid w:val="00924A47"/>
    <w:rsid w:val="00935792"/>
    <w:rsid w:val="00936CCF"/>
    <w:rsid w:val="0094353D"/>
    <w:rsid w:val="00943F2F"/>
    <w:rsid w:val="00946CC6"/>
    <w:rsid w:val="00952E9C"/>
    <w:rsid w:val="00962699"/>
    <w:rsid w:val="009647AB"/>
    <w:rsid w:val="009650B3"/>
    <w:rsid w:val="00965173"/>
    <w:rsid w:val="009664A4"/>
    <w:rsid w:val="009667FC"/>
    <w:rsid w:val="00967C48"/>
    <w:rsid w:val="00971360"/>
    <w:rsid w:val="00973230"/>
    <w:rsid w:val="00976889"/>
    <w:rsid w:val="00980C2E"/>
    <w:rsid w:val="00981DD5"/>
    <w:rsid w:val="0098328C"/>
    <w:rsid w:val="00987FD8"/>
    <w:rsid w:val="00992A49"/>
    <w:rsid w:val="0099467A"/>
    <w:rsid w:val="009947B6"/>
    <w:rsid w:val="009948D9"/>
    <w:rsid w:val="00996ED2"/>
    <w:rsid w:val="009A1830"/>
    <w:rsid w:val="009A26C0"/>
    <w:rsid w:val="009A5E88"/>
    <w:rsid w:val="009A75DB"/>
    <w:rsid w:val="009B562C"/>
    <w:rsid w:val="009B6B29"/>
    <w:rsid w:val="009B7EB5"/>
    <w:rsid w:val="009C0D80"/>
    <w:rsid w:val="009C2695"/>
    <w:rsid w:val="009C4254"/>
    <w:rsid w:val="009C48CA"/>
    <w:rsid w:val="009C7C12"/>
    <w:rsid w:val="009D1009"/>
    <w:rsid w:val="009D39EB"/>
    <w:rsid w:val="009D42F0"/>
    <w:rsid w:val="009E43EC"/>
    <w:rsid w:val="009F1DB6"/>
    <w:rsid w:val="009F56BA"/>
    <w:rsid w:val="009F6EFC"/>
    <w:rsid w:val="009F7823"/>
    <w:rsid w:val="00A02A65"/>
    <w:rsid w:val="00A0345B"/>
    <w:rsid w:val="00A052F7"/>
    <w:rsid w:val="00A11A00"/>
    <w:rsid w:val="00A1455D"/>
    <w:rsid w:val="00A15E0C"/>
    <w:rsid w:val="00A24E9F"/>
    <w:rsid w:val="00A26789"/>
    <w:rsid w:val="00A27D29"/>
    <w:rsid w:val="00A3794A"/>
    <w:rsid w:val="00A40D8B"/>
    <w:rsid w:val="00A42F3F"/>
    <w:rsid w:val="00A52135"/>
    <w:rsid w:val="00A52CC4"/>
    <w:rsid w:val="00A558A8"/>
    <w:rsid w:val="00A56AFD"/>
    <w:rsid w:val="00A61459"/>
    <w:rsid w:val="00A63806"/>
    <w:rsid w:val="00A702E3"/>
    <w:rsid w:val="00A71AC3"/>
    <w:rsid w:val="00A72884"/>
    <w:rsid w:val="00A729EB"/>
    <w:rsid w:val="00A73740"/>
    <w:rsid w:val="00A75D15"/>
    <w:rsid w:val="00A76710"/>
    <w:rsid w:val="00A77AD9"/>
    <w:rsid w:val="00A836D4"/>
    <w:rsid w:val="00A865CC"/>
    <w:rsid w:val="00A94509"/>
    <w:rsid w:val="00A96F50"/>
    <w:rsid w:val="00AA0506"/>
    <w:rsid w:val="00AA062C"/>
    <w:rsid w:val="00AA29BB"/>
    <w:rsid w:val="00AA2B71"/>
    <w:rsid w:val="00AA4378"/>
    <w:rsid w:val="00AA5D17"/>
    <w:rsid w:val="00AA7B14"/>
    <w:rsid w:val="00AB0ACD"/>
    <w:rsid w:val="00AB2D1E"/>
    <w:rsid w:val="00AC08AA"/>
    <w:rsid w:val="00AC214E"/>
    <w:rsid w:val="00AC2E6C"/>
    <w:rsid w:val="00AC3193"/>
    <w:rsid w:val="00AD1AAC"/>
    <w:rsid w:val="00AD299C"/>
    <w:rsid w:val="00AE0E8D"/>
    <w:rsid w:val="00AE421E"/>
    <w:rsid w:val="00AF14E8"/>
    <w:rsid w:val="00AF19E5"/>
    <w:rsid w:val="00AF3190"/>
    <w:rsid w:val="00B02C81"/>
    <w:rsid w:val="00B05272"/>
    <w:rsid w:val="00B064DF"/>
    <w:rsid w:val="00B11ADB"/>
    <w:rsid w:val="00B120BF"/>
    <w:rsid w:val="00B1518F"/>
    <w:rsid w:val="00B17AD6"/>
    <w:rsid w:val="00B20E41"/>
    <w:rsid w:val="00B2342F"/>
    <w:rsid w:val="00B25B2D"/>
    <w:rsid w:val="00B363BF"/>
    <w:rsid w:val="00B4093F"/>
    <w:rsid w:val="00B44472"/>
    <w:rsid w:val="00B47B47"/>
    <w:rsid w:val="00B47E13"/>
    <w:rsid w:val="00B50D9B"/>
    <w:rsid w:val="00B5111D"/>
    <w:rsid w:val="00B5268A"/>
    <w:rsid w:val="00B52E0B"/>
    <w:rsid w:val="00B54D30"/>
    <w:rsid w:val="00B60416"/>
    <w:rsid w:val="00B60C34"/>
    <w:rsid w:val="00B60F4A"/>
    <w:rsid w:val="00B63355"/>
    <w:rsid w:val="00B63820"/>
    <w:rsid w:val="00B64E64"/>
    <w:rsid w:val="00B65D5E"/>
    <w:rsid w:val="00B66CC1"/>
    <w:rsid w:val="00B67DEB"/>
    <w:rsid w:val="00B72706"/>
    <w:rsid w:val="00B75CE2"/>
    <w:rsid w:val="00B80C8C"/>
    <w:rsid w:val="00B824DA"/>
    <w:rsid w:val="00B83BAD"/>
    <w:rsid w:val="00B8477C"/>
    <w:rsid w:val="00B86004"/>
    <w:rsid w:val="00B921BF"/>
    <w:rsid w:val="00B92981"/>
    <w:rsid w:val="00B95082"/>
    <w:rsid w:val="00B956C9"/>
    <w:rsid w:val="00BA0B92"/>
    <w:rsid w:val="00BA5429"/>
    <w:rsid w:val="00BA67C3"/>
    <w:rsid w:val="00BB2E19"/>
    <w:rsid w:val="00BC49C9"/>
    <w:rsid w:val="00BC5189"/>
    <w:rsid w:val="00BD4B4D"/>
    <w:rsid w:val="00BE3CCD"/>
    <w:rsid w:val="00BE4793"/>
    <w:rsid w:val="00BE5A79"/>
    <w:rsid w:val="00C004E9"/>
    <w:rsid w:val="00C023BF"/>
    <w:rsid w:val="00C02940"/>
    <w:rsid w:val="00C17C09"/>
    <w:rsid w:val="00C204FA"/>
    <w:rsid w:val="00C207E6"/>
    <w:rsid w:val="00C21002"/>
    <w:rsid w:val="00C21073"/>
    <w:rsid w:val="00C240C7"/>
    <w:rsid w:val="00C24717"/>
    <w:rsid w:val="00C32AA8"/>
    <w:rsid w:val="00C3586E"/>
    <w:rsid w:val="00C371DB"/>
    <w:rsid w:val="00C40014"/>
    <w:rsid w:val="00C4321D"/>
    <w:rsid w:val="00C50502"/>
    <w:rsid w:val="00C54537"/>
    <w:rsid w:val="00C55F07"/>
    <w:rsid w:val="00C60124"/>
    <w:rsid w:val="00C60F05"/>
    <w:rsid w:val="00C611F8"/>
    <w:rsid w:val="00C6386F"/>
    <w:rsid w:val="00C66978"/>
    <w:rsid w:val="00C74AD9"/>
    <w:rsid w:val="00C77A4D"/>
    <w:rsid w:val="00C83623"/>
    <w:rsid w:val="00C85B5E"/>
    <w:rsid w:val="00C86269"/>
    <w:rsid w:val="00C86E34"/>
    <w:rsid w:val="00C91FDC"/>
    <w:rsid w:val="00CA125F"/>
    <w:rsid w:val="00CA19D6"/>
    <w:rsid w:val="00CA1A18"/>
    <w:rsid w:val="00CA343D"/>
    <w:rsid w:val="00CB21CF"/>
    <w:rsid w:val="00CB38F8"/>
    <w:rsid w:val="00CB61E6"/>
    <w:rsid w:val="00CB776E"/>
    <w:rsid w:val="00CC2FF7"/>
    <w:rsid w:val="00CC35DA"/>
    <w:rsid w:val="00CC427D"/>
    <w:rsid w:val="00CD32FE"/>
    <w:rsid w:val="00CD3B51"/>
    <w:rsid w:val="00CD54F1"/>
    <w:rsid w:val="00CE3E24"/>
    <w:rsid w:val="00CE617C"/>
    <w:rsid w:val="00CE62D3"/>
    <w:rsid w:val="00CE6476"/>
    <w:rsid w:val="00CF0C97"/>
    <w:rsid w:val="00CF26AD"/>
    <w:rsid w:val="00D05F0F"/>
    <w:rsid w:val="00D06CFD"/>
    <w:rsid w:val="00D1166A"/>
    <w:rsid w:val="00D1325E"/>
    <w:rsid w:val="00D136EA"/>
    <w:rsid w:val="00D16C48"/>
    <w:rsid w:val="00D20ED9"/>
    <w:rsid w:val="00D21192"/>
    <w:rsid w:val="00D23622"/>
    <w:rsid w:val="00D24309"/>
    <w:rsid w:val="00D2464A"/>
    <w:rsid w:val="00D2742F"/>
    <w:rsid w:val="00D27847"/>
    <w:rsid w:val="00D307C5"/>
    <w:rsid w:val="00D32DAF"/>
    <w:rsid w:val="00D353AA"/>
    <w:rsid w:val="00D35C5C"/>
    <w:rsid w:val="00D36FFA"/>
    <w:rsid w:val="00D425E1"/>
    <w:rsid w:val="00D43C3B"/>
    <w:rsid w:val="00D46F40"/>
    <w:rsid w:val="00D56F8E"/>
    <w:rsid w:val="00D61692"/>
    <w:rsid w:val="00D639E8"/>
    <w:rsid w:val="00D67744"/>
    <w:rsid w:val="00D7023D"/>
    <w:rsid w:val="00D72601"/>
    <w:rsid w:val="00D728F7"/>
    <w:rsid w:val="00D729C8"/>
    <w:rsid w:val="00D730E5"/>
    <w:rsid w:val="00D74C35"/>
    <w:rsid w:val="00D90A02"/>
    <w:rsid w:val="00D92B98"/>
    <w:rsid w:val="00D94BE1"/>
    <w:rsid w:val="00D95BB9"/>
    <w:rsid w:val="00D97BF5"/>
    <w:rsid w:val="00DA09F4"/>
    <w:rsid w:val="00DA23DA"/>
    <w:rsid w:val="00DA2EB2"/>
    <w:rsid w:val="00DB06DE"/>
    <w:rsid w:val="00DB1608"/>
    <w:rsid w:val="00DB47E2"/>
    <w:rsid w:val="00DB5BA0"/>
    <w:rsid w:val="00DC0FED"/>
    <w:rsid w:val="00DC505A"/>
    <w:rsid w:val="00DD195E"/>
    <w:rsid w:val="00DD2760"/>
    <w:rsid w:val="00DD2782"/>
    <w:rsid w:val="00DD4DC7"/>
    <w:rsid w:val="00DD5DD4"/>
    <w:rsid w:val="00DE1C44"/>
    <w:rsid w:val="00DE5CBC"/>
    <w:rsid w:val="00DE6A34"/>
    <w:rsid w:val="00DF1D7B"/>
    <w:rsid w:val="00E00E61"/>
    <w:rsid w:val="00E108D7"/>
    <w:rsid w:val="00E15866"/>
    <w:rsid w:val="00E22EF2"/>
    <w:rsid w:val="00E235B4"/>
    <w:rsid w:val="00E31476"/>
    <w:rsid w:val="00E314C5"/>
    <w:rsid w:val="00E319F8"/>
    <w:rsid w:val="00E356D9"/>
    <w:rsid w:val="00E36709"/>
    <w:rsid w:val="00E41CBF"/>
    <w:rsid w:val="00E43209"/>
    <w:rsid w:val="00E4386A"/>
    <w:rsid w:val="00E44C0E"/>
    <w:rsid w:val="00E47E37"/>
    <w:rsid w:val="00E50EB9"/>
    <w:rsid w:val="00E51BFA"/>
    <w:rsid w:val="00E562C9"/>
    <w:rsid w:val="00E57FAE"/>
    <w:rsid w:val="00E64DBF"/>
    <w:rsid w:val="00E6698A"/>
    <w:rsid w:val="00E72BE8"/>
    <w:rsid w:val="00E72D2F"/>
    <w:rsid w:val="00E73840"/>
    <w:rsid w:val="00E743C8"/>
    <w:rsid w:val="00E77ABE"/>
    <w:rsid w:val="00E85D37"/>
    <w:rsid w:val="00E911F6"/>
    <w:rsid w:val="00E91C6A"/>
    <w:rsid w:val="00E926CF"/>
    <w:rsid w:val="00E93787"/>
    <w:rsid w:val="00E9502C"/>
    <w:rsid w:val="00EA0D5E"/>
    <w:rsid w:val="00EA7BB3"/>
    <w:rsid w:val="00EB1BD4"/>
    <w:rsid w:val="00EB3106"/>
    <w:rsid w:val="00EB602E"/>
    <w:rsid w:val="00EB6F40"/>
    <w:rsid w:val="00EC2067"/>
    <w:rsid w:val="00EC67DA"/>
    <w:rsid w:val="00ED0A89"/>
    <w:rsid w:val="00ED4DCF"/>
    <w:rsid w:val="00ED55B3"/>
    <w:rsid w:val="00ED6876"/>
    <w:rsid w:val="00ED7BDA"/>
    <w:rsid w:val="00EE0BB4"/>
    <w:rsid w:val="00EE14CE"/>
    <w:rsid w:val="00EE2B2D"/>
    <w:rsid w:val="00EE53E8"/>
    <w:rsid w:val="00EF03F4"/>
    <w:rsid w:val="00EF4D44"/>
    <w:rsid w:val="00EF685B"/>
    <w:rsid w:val="00F01BDA"/>
    <w:rsid w:val="00F02A88"/>
    <w:rsid w:val="00F12C6F"/>
    <w:rsid w:val="00F16099"/>
    <w:rsid w:val="00F2678F"/>
    <w:rsid w:val="00F3486D"/>
    <w:rsid w:val="00F35BE1"/>
    <w:rsid w:val="00F36AE8"/>
    <w:rsid w:val="00F4017B"/>
    <w:rsid w:val="00F41D67"/>
    <w:rsid w:val="00F43510"/>
    <w:rsid w:val="00F4489B"/>
    <w:rsid w:val="00F44FCB"/>
    <w:rsid w:val="00F4520B"/>
    <w:rsid w:val="00F46690"/>
    <w:rsid w:val="00F50993"/>
    <w:rsid w:val="00F50DF3"/>
    <w:rsid w:val="00F51ED3"/>
    <w:rsid w:val="00F54B1E"/>
    <w:rsid w:val="00F602A3"/>
    <w:rsid w:val="00F75356"/>
    <w:rsid w:val="00F82047"/>
    <w:rsid w:val="00F822F5"/>
    <w:rsid w:val="00F832F6"/>
    <w:rsid w:val="00F84B26"/>
    <w:rsid w:val="00F8578A"/>
    <w:rsid w:val="00F87804"/>
    <w:rsid w:val="00F879D7"/>
    <w:rsid w:val="00F92622"/>
    <w:rsid w:val="00F929FA"/>
    <w:rsid w:val="00FB0605"/>
    <w:rsid w:val="00FB06A5"/>
    <w:rsid w:val="00FB35E5"/>
    <w:rsid w:val="00FB5485"/>
    <w:rsid w:val="00FB6267"/>
    <w:rsid w:val="00FB7565"/>
    <w:rsid w:val="00FD22E9"/>
    <w:rsid w:val="00FD3C8E"/>
    <w:rsid w:val="00FD5403"/>
    <w:rsid w:val="00FD655E"/>
    <w:rsid w:val="00FD7825"/>
    <w:rsid w:val="00FE052C"/>
    <w:rsid w:val="00FE4CE6"/>
    <w:rsid w:val="00FE4FEE"/>
    <w:rsid w:val="00FF22A8"/>
    <w:rsid w:val="00FF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allowincell="f">
      <v:stroke weight="3pt" linestyle="thinThin"/>
    </o:shapedefaults>
    <o:shapelayout v:ext="edit">
      <o:idmap v:ext="edit" data="1"/>
    </o:shapelayout>
  </w:shapeDefaults>
  <w:decimalSymbol w:val="."/>
  <w:listSeparator w:val=","/>
  <w14:docId w14:val="7EA398B2"/>
  <w15:chartTrackingRefBased/>
  <w15:docId w15:val="{11A74C89-A62E-4E57-9AD8-94C0B605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4244"/>
    <w:rPr>
      <w:sz w:val="24"/>
      <w:szCs w:val="24"/>
    </w:rPr>
  </w:style>
  <w:style w:type="paragraph" w:styleId="Heading1">
    <w:name w:val="heading 1"/>
    <w:basedOn w:val="Normal"/>
    <w:next w:val="Normal"/>
    <w:link w:val="Heading1Char"/>
    <w:qFormat/>
    <w:rsid w:val="00914244"/>
    <w:pPr>
      <w:keepNext/>
      <w:outlineLvl w:val="0"/>
    </w:pPr>
    <w:rPr>
      <w:rFonts w:ascii="Antique Olv (W1)" w:hAnsi="Antique Olv (W1)"/>
      <w:sz w:val="64"/>
      <w:szCs w:val="20"/>
    </w:rPr>
  </w:style>
  <w:style w:type="paragraph" w:styleId="Heading2">
    <w:name w:val="heading 2"/>
    <w:basedOn w:val="Normal"/>
    <w:next w:val="Normal"/>
    <w:qFormat/>
    <w:rsid w:val="0091424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85785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4244"/>
    <w:pPr>
      <w:tabs>
        <w:tab w:val="center" w:pos="4320"/>
        <w:tab w:val="right" w:pos="8640"/>
      </w:tabs>
    </w:pPr>
    <w:rPr>
      <w:sz w:val="20"/>
      <w:szCs w:val="20"/>
    </w:rPr>
  </w:style>
  <w:style w:type="paragraph" w:styleId="Footer">
    <w:name w:val="footer"/>
    <w:basedOn w:val="Normal"/>
    <w:link w:val="FooterChar"/>
    <w:uiPriority w:val="99"/>
    <w:rsid w:val="00914244"/>
    <w:pPr>
      <w:tabs>
        <w:tab w:val="center" w:pos="4320"/>
        <w:tab w:val="right" w:pos="8640"/>
      </w:tabs>
    </w:pPr>
    <w:rPr>
      <w:sz w:val="20"/>
      <w:szCs w:val="20"/>
    </w:rPr>
  </w:style>
  <w:style w:type="character" w:styleId="PageNumber">
    <w:name w:val="page number"/>
    <w:basedOn w:val="DefaultParagraphFont"/>
    <w:rsid w:val="00914244"/>
  </w:style>
  <w:style w:type="paragraph" w:styleId="BodyTextIndent">
    <w:name w:val="Body Text Indent"/>
    <w:basedOn w:val="Normal"/>
    <w:link w:val="BodyTextIndentChar"/>
    <w:rsid w:val="00914244"/>
    <w:pPr>
      <w:tabs>
        <w:tab w:val="left" w:pos="720"/>
        <w:tab w:val="left" w:pos="1296"/>
        <w:tab w:val="left" w:pos="2016"/>
        <w:tab w:val="left" w:pos="2736"/>
        <w:tab w:val="left" w:pos="3456"/>
        <w:tab w:val="right" w:pos="10080"/>
      </w:tabs>
      <w:ind w:left="720"/>
    </w:pPr>
    <w:rPr>
      <w:rFonts w:ascii="Arial" w:hAnsi="Arial"/>
      <w:sz w:val="22"/>
      <w:szCs w:val="20"/>
    </w:rPr>
  </w:style>
  <w:style w:type="character" w:styleId="Strong">
    <w:name w:val="Strong"/>
    <w:qFormat/>
    <w:rsid w:val="00914244"/>
    <w:rPr>
      <w:b/>
      <w:bCs/>
    </w:rPr>
  </w:style>
  <w:style w:type="paragraph" w:styleId="BodyText2">
    <w:name w:val="Body Text 2"/>
    <w:basedOn w:val="Normal"/>
    <w:link w:val="BodyText2Char"/>
    <w:rsid w:val="00E91C6A"/>
    <w:pPr>
      <w:spacing w:after="120" w:line="480" w:lineRule="auto"/>
    </w:pPr>
  </w:style>
  <w:style w:type="character" w:customStyle="1" w:styleId="BodyText2Char">
    <w:name w:val="Body Text 2 Char"/>
    <w:link w:val="BodyText2"/>
    <w:rsid w:val="00E91C6A"/>
    <w:rPr>
      <w:sz w:val="24"/>
      <w:szCs w:val="24"/>
    </w:rPr>
  </w:style>
  <w:style w:type="character" w:customStyle="1" w:styleId="BodyTextIndentChar">
    <w:name w:val="Body Text Indent Char"/>
    <w:link w:val="BodyTextIndent"/>
    <w:rsid w:val="00E91C6A"/>
    <w:rPr>
      <w:rFonts w:ascii="Arial" w:hAnsi="Arial"/>
      <w:sz w:val="22"/>
    </w:rPr>
  </w:style>
  <w:style w:type="character" w:customStyle="1" w:styleId="StyleArial9pt">
    <w:name w:val="Style Arial 9 pt"/>
    <w:rsid w:val="00B75CE2"/>
    <w:rPr>
      <w:rFonts w:ascii="Arial" w:hAnsi="Arial"/>
      <w:sz w:val="18"/>
    </w:rPr>
  </w:style>
  <w:style w:type="character" w:customStyle="1" w:styleId="Heading4Char">
    <w:name w:val="Heading 4 Char"/>
    <w:link w:val="Heading4"/>
    <w:semiHidden/>
    <w:rsid w:val="00857858"/>
    <w:rPr>
      <w:rFonts w:ascii="Calibri" w:eastAsia="Times New Roman" w:hAnsi="Calibri" w:cs="Times New Roman"/>
      <w:b/>
      <w:bCs/>
      <w:sz w:val="28"/>
      <w:szCs w:val="28"/>
    </w:rPr>
  </w:style>
  <w:style w:type="character" w:customStyle="1" w:styleId="Heading1Char">
    <w:name w:val="Heading 1 Char"/>
    <w:link w:val="Heading1"/>
    <w:rsid w:val="00857858"/>
    <w:rPr>
      <w:rFonts w:ascii="Antique Olv (W1)" w:hAnsi="Antique Olv (W1)"/>
      <w:sz w:val="64"/>
    </w:rPr>
  </w:style>
  <w:style w:type="character" w:customStyle="1" w:styleId="FooterChar">
    <w:name w:val="Footer Char"/>
    <w:basedOn w:val="DefaultParagraphFont"/>
    <w:link w:val="Footer"/>
    <w:uiPriority w:val="99"/>
    <w:rsid w:val="00857858"/>
  </w:style>
  <w:style w:type="paragraph" w:styleId="BodyText">
    <w:name w:val="Body Text"/>
    <w:basedOn w:val="Normal"/>
    <w:link w:val="BodyTextChar"/>
    <w:rsid w:val="00857858"/>
    <w:pPr>
      <w:spacing w:after="120"/>
    </w:pPr>
    <w:rPr>
      <w:sz w:val="20"/>
      <w:szCs w:val="20"/>
    </w:rPr>
  </w:style>
  <w:style w:type="character" w:customStyle="1" w:styleId="BodyTextChar">
    <w:name w:val="Body Text Char"/>
    <w:basedOn w:val="DefaultParagraphFont"/>
    <w:link w:val="BodyText"/>
    <w:rsid w:val="00857858"/>
  </w:style>
  <w:style w:type="paragraph" w:styleId="BodyText3">
    <w:name w:val="Body Text 3"/>
    <w:basedOn w:val="Normal"/>
    <w:link w:val="BodyText3Char"/>
    <w:rsid w:val="00857858"/>
    <w:pPr>
      <w:spacing w:after="120"/>
    </w:pPr>
    <w:rPr>
      <w:sz w:val="16"/>
      <w:szCs w:val="16"/>
    </w:rPr>
  </w:style>
  <w:style w:type="character" w:customStyle="1" w:styleId="BodyText3Char">
    <w:name w:val="Body Text 3 Char"/>
    <w:link w:val="BodyText3"/>
    <w:rsid w:val="00857858"/>
    <w:rPr>
      <w:sz w:val="16"/>
      <w:szCs w:val="16"/>
    </w:rPr>
  </w:style>
  <w:style w:type="character" w:styleId="Emphasis">
    <w:name w:val="Emphasis"/>
    <w:qFormat/>
    <w:rsid w:val="00857858"/>
    <w:rPr>
      <w:i/>
      <w:iCs/>
    </w:rPr>
  </w:style>
  <w:style w:type="paragraph" w:styleId="ListParagraph">
    <w:name w:val="List Paragraph"/>
    <w:basedOn w:val="Normal"/>
    <w:uiPriority w:val="34"/>
    <w:qFormat/>
    <w:rsid w:val="00115E3D"/>
    <w:pPr>
      <w:ind w:left="720"/>
    </w:pPr>
  </w:style>
  <w:style w:type="character" w:styleId="Hyperlink">
    <w:name w:val="Hyperlink"/>
    <w:rsid w:val="003522A5"/>
    <w:rPr>
      <w:color w:val="0000FF"/>
      <w:u w:val="single"/>
    </w:rPr>
  </w:style>
  <w:style w:type="paragraph" w:styleId="BalloonText">
    <w:name w:val="Balloon Text"/>
    <w:basedOn w:val="Normal"/>
    <w:link w:val="BalloonTextChar"/>
    <w:rsid w:val="001F25CE"/>
    <w:rPr>
      <w:rFonts w:ascii="Tahoma" w:hAnsi="Tahoma" w:cs="Tahoma"/>
      <w:sz w:val="16"/>
      <w:szCs w:val="16"/>
    </w:rPr>
  </w:style>
  <w:style w:type="character" w:customStyle="1" w:styleId="BalloonTextChar">
    <w:name w:val="Balloon Text Char"/>
    <w:link w:val="BalloonText"/>
    <w:rsid w:val="001F25CE"/>
    <w:rPr>
      <w:rFonts w:ascii="Tahoma" w:hAnsi="Tahoma" w:cs="Tahoma"/>
      <w:sz w:val="16"/>
      <w:szCs w:val="16"/>
    </w:rPr>
  </w:style>
  <w:style w:type="character" w:customStyle="1" w:styleId="HeaderChar">
    <w:name w:val="Header Char"/>
    <w:link w:val="Header"/>
    <w:rsid w:val="00B63820"/>
  </w:style>
  <w:style w:type="table" w:styleId="TableGrid">
    <w:name w:val="Table Grid"/>
    <w:basedOn w:val="TableNormal"/>
    <w:rsid w:val="00827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336AE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5970">
      <w:bodyDiv w:val="1"/>
      <w:marLeft w:val="0"/>
      <w:marRight w:val="0"/>
      <w:marTop w:val="0"/>
      <w:marBottom w:val="0"/>
      <w:divBdr>
        <w:top w:val="none" w:sz="0" w:space="0" w:color="auto"/>
        <w:left w:val="none" w:sz="0" w:space="0" w:color="auto"/>
        <w:bottom w:val="none" w:sz="0" w:space="0" w:color="auto"/>
        <w:right w:val="none" w:sz="0" w:space="0" w:color="auto"/>
      </w:divBdr>
    </w:div>
    <w:div w:id="1103378182">
      <w:bodyDiv w:val="1"/>
      <w:marLeft w:val="0"/>
      <w:marRight w:val="0"/>
      <w:marTop w:val="0"/>
      <w:marBottom w:val="0"/>
      <w:divBdr>
        <w:top w:val="none" w:sz="0" w:space="0" w:color="auto"/>
        <w:left w:val="none" w:sz="0" w:space="0" w:color="auto"/>
        <w:bottom w:val="none" w:sz="0" w:space="0" w:color="auto"/>
        <w:right w:val="none" w:sz="0" w:space="0" w:color="auto"/>
      </w:divBdr>
    </w:div>
    <w:div w:id="1280644300">
      <w:bodyDiv w:val="1"/>
      <w:marLeft w:val="0"/>
      <w:marRight w:val="0"/>
      <w:marTop w:val="0"/>
      <w:marBottom w:val="0"/>
      <w:divBdr>
        <w:top w:val="none" w:sz="0" w:space="0" w:color="auto"/>
        <w:left w:val="none" w:sz="0" w:space="0" w:color="auto"/>
        <w:bottom w:val="none" w:sz="0" w:space="0" w:color="auto"/>
        <w:right w:val="none" w:sz="0" w:space="0" w:color="auto"/>
      </w:divBdr>
    </w:div>
    <w:div w:id="17252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3234-115F-4D94-B59C-10878B9D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750</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IT-BCC Collier County Florida</Company>
  <LinksUpToDate>false</LinksUpToDate>
  <CharactersWithSpaces>5120</CharactersWithSpaces>
  <SharedDoc>false</SharedDoc>
  <HLinks>
    <vt:vector size="6" baseType="variant">
      <vt:variant>
        <vt:i4>917573</vt:i4>
      </vt:variant>
      <vt:variant>
        <vt:i4>3</vt:i4>
      </vt:variant>
      <vt:variant>
        <vt:i4>0</vt:i4>
      </vt:variant>
      <vt:variant>
        <vt:i4>5</vt:i4>
      </vt:variant>
      <vt:variant>
        <vt:lpwstr>PUDZ-20150001776 Addies Corner PUDA REV 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 Dept</dc:creator>
  <cp:keywords/>
  <dc:description/>
  <cp:lastModifiedBy>WeeksDavid</cp:lastModifiedBy>
  <cp:revision>4</cp:revision>
  <cp:lastPrinted>2017-09-22T18:28:00Z</cp:lastPrinted>
  <dcterms:created xsi:type="dcterms:W3CDTF">2018-02-23T19:52:00Z</dcterms:created>
  <dcterms:modified xsi:type="dcterms:W3CDTF">2018-02-23T20:00:00Z</dcterms:modified>
</cp:coreProperties>
</file>